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05" w:rsidRPr="00857405" w:rsidRDefault="00857405" w:rsidP="00857405">
      <w:pPr>
        <w:shd w:val="clear" w:color="auto" w:fill="FFFFFF"/>
        <w:spacing w:before="90" w:after="210" w:line="240" w:lineRule="auto"/>
        <w:jc w:val="center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b/>
          <w:bCs/>
          <w:color w:val="000000" w:themeColor="text1"/>
          <w:sz w:val="28"/>
          <w:szCs w:val="28"/>
          <w:lang w:eastAsia="ru-RU"/>
        </w:rPr>
        <w:t>График приема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center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b/>
          <w:bCs/>
          <w:color w:val="000000" w:themeColor="text1"/>
          <w:sz w:val="28"/>
          <w:szCs w:val="28"/>
          <w:lang w:eastAsia="ru-RU"/>
        </w:rPr>
        <w:t>Территориальной избирательной комиссией Пестовского района документов, представляемых при проведении выборов депутатов Думы Пестовского муниципального округа Новгородской области первого созыва 10 сентября 2023 года</w:t>
      </w:r>
    </w:p>
    <w:tbl>
      <w:tblPr>
        <w:tblW w:w="9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4820"/>
      </w:tblGrid>
      <w:tr w:rsidR="00857405" w:rsidRPr="00857405" w:rsidTr="00857405">
        <w:trPr>
          <w:trHeight w:val="645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7405" w:rsidRPr="00857405" w:rsidRDefault="00857405" w:rsidP="00857405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405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Рабочие дни</w:t>
            </w:r>
            <w:r w:rsidRPr="00857405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(понедельник – пятница)</w:t>
            </w:r>
          </w:p>
        </w:tc>
        <w:tc>
          <w:tcPr>
            <w:tcW w:w="48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7405" w:rsidRPr="00857405" w:rsidRDefault="00857405" w:rsidP="00857405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405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Выходные дни</w:t>
            </w:r>
            <w:r w:rsidRPr="00857405">
              <w:rPr>
                <w:rFonts w:ascii="Montserrat" w:eastAsia="Times New Roman" w:hAnsi="Montserrat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(суббота и воскресенье)</w:t>
            </w:r>
          </w:p>
        </w:tc>
      </w:tr>
      <w:tr w:rsidR="00857405" w:rsidRPr="00857405" w:rsidTr="00857405">
        <w:trPr>
          <w:trHeight w:val="645"/>
        </w:trPr>
        <w:tc>
          <w:tcPr>
            <w:tcW w:w="4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57405" w:rsidRPr="00857405" w:rsidRDefault="00857405" w:rsidP="00857405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405"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  <w:t>с 9.00 до 13.00</w:t>
            </w:r>
          </w:p>
          <w:p w:rsidR="00857405" w:rsidRPr="00857405" w:rsidRDefault="00857405" w:rsidP="00857405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405"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  <w:t>с 14.00 до 18.00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57405" w:rsidRPr="00857405" w:rsidRDefault="00857405" w:rsidP="00857405">
            <w:pPr>
              <w:spacing w:before="90" w:after="210" w:line="240" w:lineRule="auto"/>
              <w:jc w:val="center"/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405">
              <w:rPr>
                <w:rFonts w:ascii="Montserrat" w:eastAsia="Times New Roman" w:hAnsi="Montserrat" w:cs="Times New Roman"/>
                <w:color w:val="000000" w:themeColor="text1"/>
                <w:sz w:val="28"/>
                <w:szCs w:val="28"/>
                <w:lang w:eastAsia="ru-RU"/>
              </w:rPr>
              <w:t>с 10.00 до 14.00</w:t>
            </w:r>
          </w:p>
        </w:tc>
      </w:tr>
    </w:tbl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b/>
          <w:bCs/>
          <w:color w:val="000000" w:themeColor="text1"/>
          <w:sz w:val="28"/>
          <w:szCs w:val="28"/>
          <w:lang w:eastAsia="ru-RU"/>
        </w:rPr>
        <w:t>Примечания.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1. При проведении выборов депутатов Думы Пестовского муниципального округа  Новгородской области первого созыва: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b/>
          <w:bCs/>
          <w:color w:val="000000" w:themeColor="text1"/>
          <w:sz w:val="28"/>
          <w:szCs w:val="28"/>
          <w:lang w:eastAsia="ru-RU"/>
        </w:rPr>
        <w:t>в период с 23 июня 2023 года по 18 июля 2022 года (не позднее 18 часов):</w:t>
      </w: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    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 xml:space="preserve">избирательными объединениями представляются документы, необходимые для </w:t>
      </w:r>
      <w:proofErr w:type="gramStart"/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заверения списка</w:t>
      </w:r>
      <w:proofErr w:type="gramEnd"/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, в который включены кандидаты, выдвинутые по многомандатным избирательным округам;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кандидатами представляются документы для уведомления о самовыдвижении кандидата; выдвижения кандидата, выдвинутого избирательным объединением и включенного в заверенный избирательной комиссией список;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b/>
          <w:bCs/>
          <w:color w:val="000000" w:themeColor="text1"/>
          <w:sz w:val="28"/>
          <w:szCs w:val="28"/>
          <w:lang w:eastAsia="ru-RU"/>
        </w:rPr>
        <w:t>не позднее 26 июля 2022 года (до 18 часов</w:t>
      </w: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)– для регистрации кандидата.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3. В выходные дни документы принимаются в случае уведомления избирательным объединением, к</w:t>
      </w:r>
      <w:bookmarkStart w:id="0" w:name="_GoBack"/>
      <w:bookmarkEnd w:id="0"/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андидатом, в том числе в устной форме, Территориальной избирательной комиссии Пестовского района о намерении представления документов и времени их представления не позднее рабочего дня, предшествующего планируемому дню представления документов.</w:t>
      </w:r>
    </w:p>
    <w:p w:rsidR="00857405" w:rsidRPr="00857405" w:rsidRDefault="00857405" w:rsidP="00857405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</w:pPr>
      <w:r w:rsidRPr="00857405">
        <w:rPr>
          <w:rFonts w:ascii="Montserrat" w:eastAsia="Times New Roman" w:hAnsi="Montserrat" w:cs="Times New Roman"/>
          <w:color w:val="000000" w:themeColor="text1"/>
          <w:sz w:val="28"/>
          <w:szCs w:val="28"/>
          <w:lang w:eastAsia="ru-RU"/>
        </w:rPr>
        <w:t>*График утвержден  Постановлением Территориальной избирательной комиссии  от 19 июня 2023 года № 57/4-4</w:t>
      </w:r>
    </w:p>
    <w:p w:rsidR="0059701B" w:rsidRPr="00857405" w:rsidRDefault="0059701B">
      <w:pPr>
        <w:rPr>
          <w:color w:val="000000" w:themeColor="text1"/>
        </w:rPr>
      </w:pPr>
    </w:p>
    <w:sectPr w:rsidR="0059701B" w:rsidRPr="0085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74"/>
    <w:rsid w:val="0059701B"/>
    <w:rsid w:val="00775274"/>
    <w:rsid w:val="0085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4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7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4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2024-07-24T07:06:00Z</dcterms:created>
  <dcterms:modified xsi:type="dcterms:W3CDTF">2024-07-24T07:07:00Z</dcterms:modified>
</cp:coreProperties>
</file>