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B4" w:rsidRPr="007959C7" w:rsidRDefault="000551B4" w:rsidP="000551B4">
      <w:pPr>
        <w:tabs>
          <w:tab w:val="left" w:pos="1134"/>
          <w:tab w:val="left" w:pos="1418"/>
        </w:tabs>
        <w:spacing w:after="0"/>
        <w:ind w:left="4253"/>
        <w:jc w:val="both"/>
        <w:rPr>
          <w:spacing w:val="-2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1B4" w:rsidRPr="007959C7" w:rsidRDefault="000551B4" w:rsidP="000551B4">
      <w:pPr>
        <w:spacing w:after="0"/>
        <w:jc w:val="center"/>
        <w:rPr>
          <w:spacing w:val="-20"/>
          <w:sz w:val="28"/>
          <w:szCs w:val="28"/>
        </w:rPr>
      </w:pPr>
    </w:p>
    <w:p w:rsidR="000551B4" w:rsidRDefault="000551B4" w:rsidP="000551B4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КОНТРОЛЬНО-СЧЕТНАЯ  ПАЛАТА</w:t>
      </w:r>
    </w:p>
    <w:p w:rsidR="000551B4" w:rsidRDefault="000551B4" w:rsidP="000551B4">
      <w:pPr>
        <w:spacing w:after="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Пестовского</w:t>
      </w:r>
      <w:proofErr w:type="spellEnd"/>
      <w:r>
        <w:rPr>
          <w:b/>
          <w:sz w:val="40"/>
          <w:szCs w:val="40"/>
        </w:rPr>
        <w:t xml:space="preserve"> муниципального района</w:t>
      </w:r>
    </w:p>
    <w:p w:rsidR="000551B4" w:rsidRDefault="000551B4" w:rsidP="000551B4">
      <w:pPr>
        <w:spacing w:after="0"/>
        <w:jc w:val="center"/>
        <w:rPr>
          <w:b/>
          <w:sz w:val="40"/>
          <w:szCs w:val="40"/>
        </w:rPr>
      </w:pPr>
    </w:p>
    <w:p w:rsidR="000551B4" w:rsidRDefault="000551B4" w:rsidP="000551B4">
      <w:pPr>
        <w:spacing w:after="0"/>
        <w:rPr>
          <w:b/>
          <w:sz w:val="24"/>
          <w:szCs w:val="24"/>
        </w:rPr>
      </w:pPr>
      <w:r>
        <w:rPr>
          <w:b/>
        </w:rPr>
        <w:t xml:space="preserve">ул. </w:t>
      </w:r>
      <w:proofErr w:type="gramStart"/>
      <w:r>
        <w:rPr>
          <w:b/>
        </w:rPr>
        <w:t>Советская</w:t>
      </w:r>
      <w:proofErr w:type="gramEnd"/>
      <w:r>
        <w:rPr>
          <w:b/>
        </w:rPr>
        <w:t>, д.10, г. Пестово,                                                                                                  тел.5-23-89</w:t>
      </w:r>
    </w:p>
    <w:p w:rsidR="000551B4" w:rsidRDefault="000551B4" w:rsidP="000551B4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  <w:r>
        <w:rPr>
          <w:b/>
        </w:rPr>
        <w:t>Новгородская обл., Россия, 174510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r>
        <w:t xml:space="preserve"> </w:t>
      </w:r>
      <w:proofErr w:type="spellStart"/>
      <w:r>
        <w:rPr>
          <w:b/>
          <w:lang w:val="en-US"/>
        </w:rPr>
        <w:t>Pestovo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schet</w:t>
      </w:r>
      <w:proofErr w:type="spellEnd"/>
      <w:r>
        <w:rPr>
          <w:b/>
        </w:rPr>
        <w:t>-</w:t>
      </w:r>
      <w:proofErr w:type="spellStart"/>
      <w:r>
        <w:rPr>
          <w:b/>
          <w:lang w:val="en-US"/>
        </w:rPr>
        <w:t>palata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0551B4" w:rsidRDefault="000551B4" w:rsidP="000551B4">
      <w:pPr>
        <w:spacing w:after="0"/>
        <w:rPr>
          <w:b/>
        </w:rPr>
      </w:pPr>
    </w:p>
    <w:p w:rsidR="000551B4" w:rsidRDefault="000551B4" w:rsidP="000551B4">
      <w:pPr>
        <w:jc w:val="center"/>
        <w:rPr>
          <w:b/>
          <w:sz w:val="28"/>
          <w:szCs w:val="28"/>
        </w:rPr>
      </w:pPr>
    </w:p>
    <w:p w:rsidR="000551B4" w:rsidRDefault="000551B4" w:rsidP="00055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551B4" w:rsidRDefault="000551B4" w:rsidP="000551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внешней проверки годовой бюджетной отчетности </w:t>
      </w:r>
      <w:r w:rsidR="0094371B" w:rsidRPr="005B69B0">
        <w:rPr>
          <w:rFonts w:ascii="Times New Roman" w:hAnsi="Times New Roman" w:cs="Times New Roman"/>
          <w:b/>
          <w:sz w:val="28"/>
          <w:szCs w:val="28"/>
        </w:rPr>
        <w:t>Управления по спорту и молодежной политики</w:t>
      </w:r>
      <w:r w:rsidRPr="005B69B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Pr="009437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371B">
        <w:rPr>
          <w:rFonts w:ascii="Times New Roman" w:hAnsi="Times New Roman" w:cs="Times New Roman"/>
          <w:b/>
          <w:sz w:val="28"/>
          <w:szCs w:val="28"/>
        </w:rPr>
        <w:t>Пестовского</w:t>
      </w:r>
      <w:proofErr w:type="spellEnd"/>
      <w:r w:rsidRPr="0094371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1D67EA">
        <w:rPr>
          <w:rFonts w:ascii="Times New Roman" w:hAnsi="Times New Roman" w:cs="Times New Roman"/>
          <w:b/>
          <w:sz w:val="28"/>
          <w:szCs w:val="28"/>
        </w:rPr>
        <w:t>2</w:t>
      </w:r>
      <w:r w:rsidR="002D2C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 </w:t>
      </w:r>
    </w:p>
    <w:p w:rsidR="000551B4" w:rsidRDefault="000551B4" w:rsidP="000551B4">
      <w:pPr>
        <w:spacing w:after="0"/>
        <w:rPr>
          <w:rFonts w:ascii="Times New Roman" w:hAnsi="Times New Roman" w:cs="Times New Roman"/>
        </w:rPr>
      </w:pPr>
    </w:p>
    <w:p w:rsidR="000551B4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: статья 264.4 Бюджетного кодекса Российской Федерации, 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20.03.2012 № 137 «Об утверждении Положения «О Контрольно-сч</w:t>
      </w:r>
      <w:r w:rsidR="00FE32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района», План работы Контрольно-сч</w:t>
      </w:r>
      <w:r w:rsidR="00FE32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 w:rsidR="00A0115D">
        <w:rPr>
          <w:rFonts w:ascii="Times New Roman" w:hAnsi="Times New Roman" w:cs="Times New Roman"/>
          <w:sz w:val="28"/>
          <w:szCs w:val="28"/>
        </w:rPr>
        <w:t>2</w:t>
      </w:r>
      <w:r w:rsidR="00083C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551B4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проверки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51B4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установление полноты и прозрачности бюджетной отчетности главного </w:t>
      </w:r>
      <w:r w:rsidR="00AC1083">
        <w:rPr>
          <w:rFonts w:ascii="Times New Roman" w:hAnsi="Times New Roman" w:cs="Times New Roman"/>
          <w:sz w:val="28"/>
          <w:szCs w:val="28"/>
        </w:rPr>
        <w:t>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средств; </w:t>
      </w:r>
    </w:p>
    <w:p w:rsidR="000551B4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общих правил составления бюджетной отчетности, определенных Федеральным законом от 06.12.2011 № 402-ФЗ «О бухгалтерском учете»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 (с изменениями); </w:t>
      </w:r>
    </w:p>
    <w:p w:rsidR="000551B4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бюджета главным </w:t>
      </w:r>
      <w:r w:rsidR="00AC1083">
        <w:rPr>
          <w:rFonts w:ascii="Times New Roman" w:hAnsi="Times New Roman" w:cs="Times New Roman"/>
          <w:sz w:val="28"/>
          <w:szCs w:val="28"/>
        </w:rPr>
        <w:t>распорядителем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средств, анализ результатов деятельности главного </w:t>
      </w:r>
      <w:r w:rsidR="00AC1083">
        <w:rPr>
          <w:rFonts w:ascii="Times New Roman" w:hAnsi="Times New Roman" w:cs="Times New Roman"/>
          <w:sz w:val="28"/>
          <w:szCs w:val="28"/>
        </w:rPr>
        <w:t>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p w:rsidR="000551B4" w:rsidRDefault="000551B4" w:rsidP="009A210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проверки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4371B" w:rsidRPr="005B69B0">
        <w:rPr>
          <w:rFonts w:ascii="Times New Roman" w:hAnsi="Times New Roman" w:cs="Times New Roman"/>
          <w:sz w:val="28"/>
          <w:szCs w:val="28"/>
        </w:rPr>
        <w:t>Управление по с</w:t>
      </w:r>
      <w:r w:rsidR="009A2102" w:rsidRPr="005B69B0">
        <w:rPr>
          <w:rFonts w:ascii="Times New Roman" w:hAnsi="Times New Roman" w:cs="Times New Roman"/>
          <w:sz w:val="28"/>
          <w:szCs w:val="28"/>
        </w:rPr>
        <w:t>порт</w:t>
      </w:r>
      <w:r w:rsidR="0094371B" w:rsidRPr="005B69B0">
        <w:rPr>
          <w:rFonts w:ascii="Times New Roman" w:hAnsi="Times New Roman" w:cs="Times New Roman"/>
          <w:sz w:val="28"/>
          <w:szCs w:val="28"/>
        </w:rPr>
        <w:t>у и молодежной политике</w:t>
      </w:r>
      <w:r w:rsidR="009A2102" w:rsidRPr="005B6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102" w:rsidRPr="005B69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A2102" w:rsidRPr="005B69B0">
        <w:rPr>
          <w:rFonts w:ascii="Times New Roman" w:hAnsi="Times New Roman" w:cs="Times New Roman"/>
          <w:sz w:val="28"/>
          <w:szCs w:val="28"/>
        </w:rPr>
        <w:t>Пестовского</w:t>
      </w:r>
      <w:proofErr w:type="spellEnd"/>
      <w:r w:rsidR="009A2102" w:rsidRPr="005B69B0">
        <w:rPr>
          <w:rFonts w:ascii="Times New Roman" w:hAnsi="Times New Roman" w:cs="Times New Roman"/>
          <w:sz w:val="28"/>
          <w:szCs w:val="28"/>
        </w:rPr>
        <w:t xml:space="preserve"> мун</w:t>
      </w:r>
      <w:r w:rsidR="0094371B" w:rsidRPr="005B69B0">
        <w:rPr>
          <w:rFonts w:ascii="Times New Roman" w:hAnsi="Times New Roman" w:cs="Times New Roman"/>
          <w:sz w:val="28"/>
          <w:szCs w:val="28"/>
        </w:rPr>
        <w:t>иципального района.</w:t>
      </w:r>
    </w:p>
    <w:p w:rsidR="000551B4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проверки</w:t>
      </w:r>
      <w:r>
        <w:rPr>
          <w:rFonts w:ascii="Times New Roman" w:hAnsi="Times New Roman" w:cs="Times New Roman"/>
          <w:sz w:val="28"/>
          <w:szCs w:val="28"/>
        </w:rPr>
        <w:t xml:space="preserve">: бюджетная отчетность главного  </w:t>
      </w:r>
      <w:r w:rsidR="00A65E91">
        <w:rPr>
          <w:rFonts w:ascii="Times New Roman" w:hAnsi="Times New Roman" w:cs="Times New Roman"/>
          <w:sz w:val="28"/>
          <w:szCs w:val="28"/>
        </w:rPr>
        <w:t>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средств местного бюджета – </w:t>
      </w:r>
      <w:r w:rsidR="00AC1083" w:rsidRPr="005B69B0">
        <w:rPr>
          <w:rFonts w:ascii="Times New Roman" w:hAnsi="Times New Roman" w:cs="Times New Roman"/>
          <w:sz w:val="28"/>
          <w:szCs w:val="28"/>
        </w:rPr>
        <w:t>У</w:t>
      </w:r>
      <w:r w:rsidR="0094371B" w:rsidRPr="005B69B0">
        <w:rPr>
          <w:rFonts w:ascii="Times New Roman" w:hAnsi="Times New Roman" w:cs="Times New Roman"/>
          <w:sz w:val="28"/>
          <w:szCs w:val="28"/>
        </w:rPr>
        <w:t xml:space="preserve">правления по </w:t>
      </w:r>
      <w:r w:rsidRPr="005B69B0">
        <w:rPr>
          <w:rFonts w:ascii="Times New Roman" w:hAnsi="Times New Roman" w:cs="Times New Roman"/>
          <w:sz w:val="28"/>
          <w:szCs w:val="28"/>
        </w:rPr>
        <w:t>спорту</w:t>
      </w:r>
      <w:r w:rsidR="0094371B" w:rsidRPr="005B69B0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Pr="005B69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B69B0">
        <w:rPr>
          <w:rFonts w:ascii="Times New Roman" w:hAnsi="Times New Roman" w:cs="Times New Roman"/>
          <w:sz w:val="28"/>
          <w:szCs w:val="28"/>
        </w:rPr>
        <w:t>Пестовского</w:t>
      </w:r>
      <w:proofErr w:type="spellEnd"/>
      <w:r w:rsidRPr="005B69B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1B4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055">
        <w:rPr>
          <w:rFonts w:ascii="Times New Roman" w:hAnsi="Times New Roman" w:cs="Times New Roman"/>
          <w:sz w:val="28"/>
          <w:szCs w:val="28"/>
        </w:rPr>
        <w:t>аудитор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256055">
        <w:rPr>
          <w:rFonts w:ascii="Times New Roman" w:hAnsi="Times New Roman" w:cs="Times New Roman"/>
          <w:sz w:val="28"/>
          <w:szCs w:val="28"/>
        </w:rPr>
        <w:t>Рыцарева</w:t>
      </w:r>
      <w:proofErr w:type="spellEnd"/>
      <w:r w:rsidR="00256055">
        <w:rPr>
          <w:rFonts w:ascii="Times New Roman" w:hAnsi="Times New Roman" w:cs="Times New Roman"/>
          <w:sz w:val="28"/>
          <w:szCs w:val="28"/>
        </w:rPr>
        <w:t xml:space="preserve"> Елена Геннадьевна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1B4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: с </w:t>
      </w:r>
      <w:r w:rsidR="00C948E0">
        <w:rPr>
          <w:rFonts w:ascii="Times New Roman" w:hAnsi="Times New Roman" w:cs="Times New Roman"/>
          <w:sz w:val="28"/>
          <w:szCs w:val="28"/>
        </w:rPr>
        <w:t>1</w:t>
      </w:r>
      <w:r w:rsidR="00D631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1D67EA">
        <w:rPr>
          <w:rFonts w:ascii="Times New Roman" w:hAnsi="Times New Roman" w:cs="Times New Roman"/>
          <w:sz w:val="28"/>
          <w:szCs w:val="28"/>
        </w:rPr>
        <w:t>1</w:t>
      </w:r>
      <w:r w:rsidR="00C34E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A0115D">
        <w:rPr>
          <w:rFonts w:ascii="Times New Roman" w:hAnsi="Times New Roman" w:cs="Times New Roman"/>
          <w:sz w:val="28"/>
          <w:szCs w:val="28"/>
        </w:rPr>
        <w:t>2</w:t>
      </w:r>
      <w:r w:rsidR="00C34E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51B4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: 174510, Новгородская область, г. Пестово, ул. </w:t>
      </w:r>
      <w:r w:rsidR="00256055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2560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телефон: 8(1669) 5-05-79.</w:t>
      </w:r>
    </w:p>
    <w:p w:rsidR="000551B4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Ответственными за финансово-хозяйственную деятельность в проверяемом периоде являлись: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BE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05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9B0">
        <w:rPr>
          <w:rFonts w:ascii="Times New Roman" w:hAnsi="Times New Roman" w:cs="Times New Roman"/>
          <w:sz w:val="28"/>
          <w:szCs w:val="28"/>
        </w:rPr>
        <w:t xml:space="preserve">по спорту </w:t>
      </w:r>
      <w:r w:rsidR="00256055" w:rsidRPr="005B69B0">
        <w:rPr>
          <w:rFonts w:ascii="Times New Roman" w:hAnsi="Times New Roman" w:cs="Times New Roman"/>
          <w:sz w:val="28"/>
          <w:szCs w:val="28"/>
        </w:rPr>
        <w:t xml:space="preserve"> и молодежной политике</w:t>
      </w:r>
      <w:r w:rsidR="00256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– </w:t>
      </w:r>
      <w:r w:rsidR="00B97E78" w:rsidRPr="00627DE3">
        <w:rPr>
          <w:rFonts w:ascii="Times New Roman" w:hAnsi="Times New Roman" w:cs="Times New Roman"/>
          <w:sz w:val="28"/>
          <w:szCs w:val="28"/>
        </w:rPr>
        <w:t>начальник</w:t>
      </w:r>
      <w:r w:rsidRPr="00627DE3">
        <w:rPr>
          <w:rFonts w:ascii="Times New Roman" w:hAnsi="Times New Roman" w:cs="Times New Roman"/>
          <w:sz w:val="28"/>
          <w:szCs w:val="28"/>
        </w:rPr>
        <w:t xml:space="preserve">   </w:t>
      </w:r>
      <w:r w:rsidR="00E163AE">
        <w:rPr>
          <w:rFonts w:ascii="Times New Roman" w:hAnsi="Times New Roman" w:cs="Times New Roman"/>
          <w:sz w:val="28"/>
          <w:szCs w:val="28"/>
        </w:rPr>
        <w:t>Малышева Татьяна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главный </w:t>
      </w:r>
      <w:r w:rsidR="00256055">
        <w:rPr>
          <w:rFonts w:ascii="Times New Roman" w:hAnsi="Times New Roman" w:cs="Times New Roman"/>
          <w:sz w:val="28"/>
          <w:szCs w:val="28"/>
        </w:rPr>
        <w:t>бухгалтер</w:t>
      </w:r>
      <w:r w:rsidR="00EF1F6B">
        <w:rPr>
          <w:rFonts w:ascii="Times New Roman" w:hAnsi="Times New Roman" w:cs="Times New Roman"/>
          <w:sz w:val="28"/>
          <w:szCs w:val="28"/>
        </w:rPr>
        <w:t xml:space="preserve"> </w:t>
      </w:r>
      <w:r w:rsidR="002560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05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56055" w:rsidRPr="00DE630A">
        <w:rPr>
          <w:rFonts w:ascii="Times New Roman" w:hAnsi="Times New Roman" w:cs="Times New Roman"/>
          <w:sz w:val="28"/>
          <w:szCs w:val="28"/>
        </w:rPr>
        <w:t>МКУ «Ц</w:t>
      </w:r>
      <w:r w:rsidR="008E34DC" w:rsidRPr="00DE630A">
        <w:rPr>
          <w:rFonts w:ascii="Times New Roman" w:hAnsi="Times New Roman" w:cs="Times New Roman"/>
          <w:sz w:val="28"/>
          <w:szCs w:val="28"/>
        </w:rPr>
        <w:t>ОУ</w:t>
      </w:r>
      <w:r w:rsidR="00256055" w:rsidRPr="00DE630A">
        <w:rPr>
          <w:rFonts w:ascii="Times New Roman" w:hAnsi="Times New Roman" w:cs="Times New Roman"/>
          <w:sz w:val="28"/>
          <w:szCs w:val="28"/>
        </w:rPr>
        <w:t>» М</w:t>
      </w:r>
      <w:r w:rsidR="005B69B0" w:rsidRPr="00DE630A">
        <w:rPr>
          <w:rFonts w:ascii="Times New Roman" w:hAnsi="Times New Roman" w:cs="Times New Roman"/>
          <w:sz w:val="28"/>
          <w:szCs w:val="28"/>
        </w:rPr>
        <w:t>орозова</w:t>
      </w:r>
      <w:r w:rsidR="001B55A2" w:rsidRPr="00DE630A">
        <w:rPr>
          <w:rFonts w:ascii="Times New Roman" w:hAnsi="Times New Roman" w:cs="Times New Roman"/>
          <w:sz w:val="28"/>
          <w:szCs w:val="28"/>
        </w:rPr>
        <w:t xml:space="preserve"> Маргарита А</w:t>
      </w:r>
      <w:r w:rsidR="00DE630A">
        <w:rPr>
          <w:rFonts w:ascii="Times New Roman" w:hAnsi="Times New Roman" w:cs="Times New Roman"/>
          <w:sz w:val="28"/>
          <w:szCs w:val="28"/>
        </w:rPr>
        <w:t>ндреевна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FE5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затребованных документов и информации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5E40">
        <w:rPr>
          <w:rFonts w:ascii="Times New Roman" w:hAnsi="Times New Roman" w:cs="Times New Roman"/>
          <w:sz w:val="28"/>
          <w:szCs w:val="28"/>
        </w:rPr>
        <w:t xml:space="preserve"> </w:t>
      </w:r>
      <w:r w:rsidR="00095E40" w:rsidRPr="00C14C5E">
        <w:rPr>
          <w:rFonts w:ascii="Times New Roman" w:hAnsi="Times New Roman" w:cs="Times New Roman"/>
          <w:sz w:val="28"/>
          <w:szCs w:val="28"/>
        </w:rPr>
        <w:t>отчетность Управления</w:t>
      </w:r>
      <w:r w:rsidR="00544B40" w:rsidRPr="00C14C5E">
        <w:rPr>
          <w:rFonts w:ascii="Times New Roman" w:hAnsi="Times New Roman" w:cs="Times New Roman"/>
          <w:sz w:val="28"/>
          <w:szCs w:val="28"/>
        </w:rPr>
        <w:t>,</w:t>
      </w:r>
      <w:r w:rsidR="00095E40" w:rsidRPr="00C14C5E">
        <w:rPr>
          <w:rFonts w:ascii="Times New Roman" w:hAnsi="Times New Roman" w:cs="Times New Roman"/>
          <w:sz w:val="28"/>
          <w:szCs w:val="28"/>
        </w:rPr>
        <w:t xml:space="preserve"> Главная книга  за 20</w:t>
      </w:r>
      <w:r w:rsidR="001D67EA" w:rsidRPr="00C14C5E">
        <w:rPr>
          <w:rFonts w:ascii="Times New Roman" w:hAnsi="Times New Roman" w:cs="Times New Roman"/>
          <w:sz w:val="28"/>
          <w:szCs w:val="28"/>
        </w:rPr>
        <w:t>2</w:t>
      </w:r>
      <w:r w:rsidR="00524FAE" w:rsidRPr="00C14C5E">
        <w:rPr>
          <w:rFonts w:ascii="Times New Roman" w:hAnsi="Times New Roman" w:cs="Times New Roman"/>
          <w:sz w:val="28"/>
          <w:szCs w:val="28"/>
        </w:rPr>
        <w:t>2</w:t>
      </w:r>
      <w:r w:rsidR="00095E40" w:rsidRPr="00C14C5E">
        <w:rPr>
          <w:rFonts w:ascii="Times New Roman" w:hAnsi="Times New Roman" w:cs="Times New Roman"/>
          <w:sz w:val="28"/>
          <w:szCs w:val="28"/>
        </w:rPr>
        <w:t xml:space="preserve"> год</w:t>
      </w:r>
      <w:r w:rsidR="00587BFD" w:rsidRPr="00C14C5E">
        <w:rPr>
          <w:rFonts w:ascii="Times New Roman" w:hAnsi="Times New Roman" w:cs="Times New Roman"/>
          <w:sz w:val="28"/>
          <w:szCs w:val="28"/>
        </w:rPr>
        <w:t xml:space="preserve"> (ф.0504072)</w:t>
      </w:r>
      <w:r w:rsidR="00544B40" w:rsidRPr="00C14C5E">
        <w:rPr>
          <w:rFonts w:ascii="Times New Roman" w:hAnsi="Times New Roman" w:cs="Times New Roman"/>
          <w:sz w:val="28"/>
          <w:szCs w:val="28"/>
        </w:rPr>
        <w:t>, акты сверки расчетов с поставщиками</w:t>
      </w:r>
      <w:r w:rsidR="00DE22BB">
        <w:rPr>
          <w:rFonts w:ascii="Times New Roman" w:hAnsi="Times New Roman" w:cs="Times New Roman"/>
          <w:sz w:val="28"/>
          <w:szCs w:val="28"/>
        </w:rPr>
        <w:t>, отчет о состоянии лицевого счета (ф.0531786)</w:t>
      </w:r>
      <w:r w:rsidR="00E16FE5">
        <w:rPr>
          <w:rFonts w:ascii="Times New Roman" w:hAnsi="Times New Roman" w:cs="Times New Roman"/>
          <w:sz w:val="28"/>
          <w:szCs w:val="28"/>
        </w:rPr>
        <w:t xml:space="preserve"> на 01 января 2023года.</w:t>
      </w:r>
    </w:p>
    <w:p w:rsidR="000551B4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законодательных и других нормативных правовых актов:</w:t>
      </w:r>
    </w:p>
    <w:p w:rsidR="000551B4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0551B4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06.12.2011 № 402-ФЗ «О бухгалтерском учете»;</w:t>
      </w:r>
    </w:p>
    <w:p w:rsidR="000551B4" w:rsidRPr="00BA59B4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бюджетному учету, утвержденная приказом Минфина </w:t>
      </w:r>
      <w:r w:rsidRPr="009A2102">
        <w:rPr>
          <w:rFonts w:ascii="Times New Roman" w:hAnsi="Times New Roman" w:cs="Times New Roman"/>
          <w:sz w:val="28"/>
          <w:szCs w:val="28"/>
        </w:rPr>
        <w:t>России от 06.12.2010 № 162н (с изменениями и дополнениями);</w:t>
      </w:r>
    </w:p>
    <w:p w:rsidR="000551B4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 191н (далее – Инструкция </w:t>
      </w:r>
      <w:r w:rsidR="005C6E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191н);</w:t>
      </w:r>
    </w:p>
    <w:p w:rsidR="008452DC" w:rsidRPr="000C0CD0" w:rsidRDefault="008452DC" w:rsidP="00845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D0">
        <w:rPr>
          <w:rFonts w:ascii="Times New Roman" w:hAnsi="Times New Roman" w:cs="Times New Roman"/>
          <w:sz w:val="28"/>
          <w:szCs w:val="28"/>
        </w:rPr>
        <w:t xml:space="preserve">Решение Думы </w:t>
      </w:r>
      <w:proofErr w:type="spellStart"/>
      <w:r w:rsidRPr="000C0CD0">
        <w:rPr>
          <w:rFonts w:ascii="Times New Roman" w:hAnsi="Times New Roman" w:cs="Times New Roman"/>
          <w:sz w:val="28"/>
          <w:szCs w:val="28"/>
        </w:rPr>
        <w:t>Пестовского</w:t>
      </w:r>
      <w:proofErr w:type="spellEnd"/>
      <w:r w:rsidRPr="000C0CD0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1B55A2">
        <w:rPr>
          <w:rFonts w:ascii="Times New Roman" w:hAnsi="Times New Roman" w:cs="Times New Roman"/>
          <w:sz w:val="28"/>
          <w:szCs w:val="28"/>
        </w:rPr>
        <w:t>от 2</w:t>
      </w:r>
      <w:r w:rsidR="001B55A2" w:rsidRPr="001B55A2">
        <w:rPr>
          <w:rFonts w:ascii="Times New Roman" w:hAnsi="Times New Roman" w:cs="Times New Roman"/>
          <w:sz w:val="28"/>
          <w:szCs w:val="28"/>
        </w:rPr>
        <w:t>3</w:t>
      </w:r>
      <w:r w:rsidRPr="001B55A2">
        <w:rPr>
          <w:rFonts w:ascii="Times New Roman" w:hAnsi="Times New Roman" w:cs="Times New Roman"/>
          <w:sz w:val="28"/>
          <w:szCs w:val="28"/>
        </w:rPr>
        <w:t>.12.20</w:t>
      </w:r>
      <w:r w:rsidR="00C12B87" w:rsidRPr="001B55A2">
        <w:rPr>
          <w:rFonts w:ascii="Times New Roman" w:hAnsi="Times New Roman" w:cs="Times New Roman"/>
          <w:sz w:val="28"/>
          <w:szCs w:val="28"/>
        </w:rPr>
        <w:t>2</w:t>
      </w:r>
      <w:r w:rsidR="001B55A2" w:rsidRPr="001B55A2">
        <w:rPr>
          <w:rFonts w:ascii="Times New Roman" w:hAnsi="Times New Roman" w:cs="Times New Roman"/>
          <w:sz w:val="28"/>
          <w:szCs w:val="28"/>
        </w:rPr>
        <w:t>1</w:t>
      </w:r>
      <w:r w:rsidRPr="000C0CD0">
        <w:rPr>
          <w:rFonts w:ascii="Times New Roman" w:hAnsi="Times New Roman" w:cs="Times New Roman"/>
          <w:sz w:val="28"/>
          <w:szCs w:val="28"/>
        </w:rPr>
        <w:t xml:space="preserve">        №  </w:t>
      </w:r>
      <w:r w:rsidR="005B69B0">
        <w:rPr>
          <w:rFonts w:ascii="Times New Roman" w:hAnsi="Times New Roman" w:cs="Times New Roman"/>
          <w:sz w:val="28"/>
          <w:szCs w:val="28"/>
        </w:rPr>
        <w:t>9</w:t>
      </w:r>
      <w:r w:rsidR="00E163AE">
        <w:rPr>
          <w:rFonts w:ascii="Times New Roman" w:hAnsi="Times New Roman" w:cs="Times New Roman"/>
          <w:sz w:val="28"/>
          <w:szCs w:val="28"/>
        </w:rPr>
        <w:t>3</w:t>
      </w:r>
      <w:r w:rsidRPr="000C0CD0">
        <w:rPr>
          <w:rFonts w:ascii="Times New Roman" w:hAnsi="Times New Roman" w:cs="Times New Roman"/>
          <w:sz w:val="28"/>
          <w:szCs w:val="28"/>
        </w:rPr>
        <w:t xml:space="preserve">   «О бюджете </w:t>
      </w:r>
      <w:proofErr w:type="spellStart"/>
      <w:r w:rsidRPr="000C0CD0">
        <w:rPr>
          <w:rFonts w:ascii="Times New Roman" w:hAnsi="Times New Roman" w:cs="Times New Roman"/>
          <w:sz w:val="28"/>
          <w:szCs w:val="28"/>
        </w:rPr>
        <w:t>Пестовского</w:t>
      </w:r>
      <w:proofErr w:type="spellEnd"/>
      <w:r w:rsidRPr="000C0CD0"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 w:rsidR="00E163AE">
        <w:rPr>
          <w:rFonts w:ascii="Times New Roman" w:hAnsi="Times New Roman" w:cs="Times New Roman"/>
          <w:sz w:val="28"/>
          <w:szCs w:val="28"/>
        </w:rPr>
        <w:t>2</w:t>
      </w:r>
      <w:r w:rsidR="005B69B0">
        <w:rPr>
          <w:rFonts w:ascii="Times New Roman" w:hAnsi="Times New Roman" w:cs="Times New Roman"/>
          <w:sz w:val="28"/>
          <w:szCs w:val="28"/>
        </w:rPr>
        <w:t>2</w:t>
      </w:r>
      <w:r w:rsidRPr="000C0CD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0115D">
        <w:rPr>
          <w:rFonts w:ascii="Times New Roman" w:hAnsi="Times New Roman" w:cs="Times New Roman"/>
          <w:sz w:val="28"/>
          <w:szCs w:val="28"/>
        </w:rPr>
        <w:t>2</w:t>
      </w:r>
      <w:r w:rsidR="005B69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C0C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69B0">
        <w:rPr>
          <w:rFonts w:ascii="Times New Roman" w:hAnsi="Times New Roman" w:cs="Times New Roman"/>
          <w:sz w:val="28"/>
          <w:szCs w:val="28"/>
        </w:rPr>
        <w:t>4</w:t>
      </w:r>
      <w:r w:rsidRPr="000C0CD0">
        <w:rPr>
          <w:rFonts w:ascii="Times New Roman" w:hAnsi="Times New Roman" w:cs="Times New Roman"/>
          <w:sz w:val="28"/>
          <w:szCs w:val="28"/>
        </w:rPr>
        <w:t>годов» (с изменениями</w:t>
      </w:r>
      <w:r w:rsidR="00FB21EF">
        <w:rPr>
          <w:rFonts w:ascii="Times New Roman" w:hAnsi="Times New Roman" w:cs="Times New Roman"/>
          <w:sz w:val="28"/>
          <w:szCs w:val="28"/>
        </w:rPr>
        <w:t xml:space="preserve"> </w:t>
      </w:r>
      <w:r w:rsidR="00FB21EF" w:rsidRPr="00FB21EF">
        <w:rPr>
          <w:rFonts w:ascii="Times New Roman" w:hAnsi="Times New Roman" w:cs="Times New Roman"/>
          <w:sz w:val="28"/>
          <w:szCs w:val="28"/>
        </w:rPr>
        <w:t>от 27.12.2022 №186</w:t>
      </w:r>
      <w:r w:rsidRPr="000C0CD0">
        <w:rPr>
          <w:rFonts w:ascii="Times New Roman" w:hAnsi="Times New Roman" w:cs="Times New Roman"/>
          <w:sz w:val="28"/>
          <w:szCs w:val="28"/>
        </w:rPr>
        <w:t>)</w:t>
      </w:r>
      <w:r w:rsidR="00E916E0">
        <w:rPr>
          <w:rFonts w:ascii="Times New Roman" w:hAnsi="Times New Roman" w:cs="Times New Roman"/>
          <w:sz w:val="28"/>
          <w:szCs w:val="28"/>
        </w:rPr>
        <w:t xml:space="preserve"> </w:t>
      </w:r>
      <w:r w:rsidR="00A2339C">
        <w:rPr>
          <w:rFonts w:ascii="Times New Roman" w:hAnsi="Times New Roman" w:cs="Times New Roman"/>
          <w:sz w:val="28"/>
          <w:szCs w:val="28"/>
        </w:rPr>
        <w:t>(далее решение о бюджете</w:t>
      </w:r>
      <w:r w:rsidR="00BD27EF">
        <w:rPr>
          <w:rFonts w:ascii="Times New Roman" w:hAnsi="Times New Roman" w:cs="Times New Roman"/>
          <w:sz w:val="28"/>
          <w:szCs w:val="28"/>
        </w:rPr>
        <w:t xml:space="preserve"> </w:t>
      </w:r>
      <w:r w:rsidR="00697DC0">
        <w:rPr>
          <w:rFonts w:ascii="Times New Roman" w:hAnsi="Times New Roman" w:cs="Times New Roman"/>
          <w:sz w:val="28"/>
          <w:szCs w:val="28"/>
        </w:rPr>
        <w:t>на 202</w:t>
      </w:r>
      <w:r w:rsidR="005B69B0">
        <w:rPr>
          <w:rFonts w:ascii="Times New Roman" w:hAnsi="Times New Roman" w:cs="Times New Roman"/>
          <w:sz w:val="28"/>
          <w:szCs w:val="28"/>
        </w:rPr>
        <w:t>2</w:t>
      </w:r>
      <w:r w:rsidR="00697DC0">
        <w:rPr>
          <w:rFonts w:ascii="Times New Roman" w:hAnsi="Times New Roman" w:cs="Times New Roman"/>
          <w:sz w:val="28"/>
          <w:szCs w:val="28"/>
        </w:rPr>
        <w:t>-202</w:t>
      </w:r>
      <w:r w:rsidR="005B69B0">
        <w:rPr>
          <w:rFonts w:ascii="Times New Roman" w:hAnsi="Times New Roman" w:cs="Times New Roman"/>
          <w:sz w:val="28"/>
          <w:szCs w:val="28"/>
        </w:rPr>
        <w:t>4</w:t>
      </w:r>
      <w:r w:rsidR="00697DC0">
        <w:rPr>
          <w:rFonts w:ascii="Times New Roman" w:hAnsi="Times New Roman" w:cs="Times New Roman"/>
          <w:sz w:val="28"/>
          <w:szCs w:val="28"/>
        </w:rPr>
        <w:t xml:space="preserve"> годы</w:t>
      </w:r>
      <w:r w:rsidR="00A2339C">
        <w:rPr>
          <w:rFonts w:ascii="Times New Roman" w:hAnsi="Times New Roman" w:cs="Times New Roman"/>
          <w:sz w:val="28"/>
          <w:szCs w:val="28"/>
        </w:rPr>
        <w:t>)</w:t>
      </w:r>
      <w:r w:rsidRPr="000C0CD0">
        <w:rPr>
          <w:rFonts w:ascii="Times New Roman" w:hAnsi="Times New Roman" w:cs="Times New Roman"/>
          <w:sz w:val="28"/>
          <w:szCs w:val="28"/>
        </w:rPr>
        <w:t>.</w:t>
      </w:r>
    </w:p>
    <w:p w:rsidR="000551B4" w:rsidRDefault="000551B4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1.Общая характеристика организационной структуры комитета</w:t>
      </w:r>
    </w:p>
    <w:p w:rsidR="000551B4" w:rsidRPr="004A69BB" w:rsidRDefault="00E52C8F" w:rsidP="00E52C8F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A69BB">
        <w:rPr>
          <w:rFonts w:ascii="Times New Roman" w:hAnsi="Times New Roman" w:cs="Times New Roman"/>
          <w:sz w:val="28"/>
          <w:szCs w:val="28"/>
        </w:rPr>
        <w:t>Согласно пояснительной записк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69BB">
        <w:rPr>
          <w:rFonts w:ascii="Times New Roman" w:hAnsi="Times New Roman" w:cs="Times New Roman"/>
          <w:sz w:val="28"/>
          <w:szCs w:val="28"/>
        </w:rPr>
        <w:t xml:space="preserve"> </w:t>
      </w:r>
      <w:r w:rsidR="0024025C">
        <w:rPr>
          <w:rFonts w:ascii="Times New Roman" w:hAnsi="Times New Roman" w:cs="Times New Roman"/>
          <w:sz w:val="28"/>
          <w:szCs w:val="28"/>
        </w:rPr>
        <w:t>Управление по спорту и молодежной политике</w:t>
      </w:r>
      <w:r w:rsidR="00240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2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4025C">
        <w:rPr>
          <w:rFonts w:ascii="Times New Roman" w:hAnsi="Times New Roman" w:cs="Times New Roman"/>
          <w:sz w:val="28"/>
          <w:szCs w:val="28"/>
        </w:rPr>
        <w:t>Пестовского</w:t>
      </w:r>
      <w:proofErr w:type="spellEnd"/>
      <w:r w:rsidR="0024025C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Управление) </w:t>
      </w:r>
      <w:r w:rsidR="000551B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4025C">
        <w:rPr>
          <w:rFonts w:ascii="Times New Roman" w:hAnsi="Times New Roman" w:cs="Times New Roman"/>
          <w:sz w:val="28"/>
          <w:szCs w:val="28"/>
        </w:rPr>
        <w:t>отраслевым органом</w:t>
      </w:r>
      <w:r w:rsidR="000551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551B4">
        <w:rPr>
          <w:rFonts w:ascii="Times New Roman" w:hAnsi="Times New Roman" w:cs="Times New Roman"/>
          <w:sz w:val="28"/>
          <w:szCs w:val="28"/>
        </w:rPr>
        <w:t>Пестовского</w:t>
      </w:r>
      <w:proofErr w:type="spellEnd"/>
      <w:r w:rsidR="000551B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69BB" w:rsidRPr="004A69BB">
        <w:rPr>
          <w:rFonts w:ascii="Times New Roman" w:hAnsi="Times New Roman" w:cs="Times New Roman"/>
          <w:sz w:val="28"/>
          <w:szCs w:val="28"/>
        </w:rPr>
        <w:t xml:space="preserve"> выполняющим функции и реализующим </w:t>
      </w:r>
      <w:r w:rsidR="00A07236" w:rsidRPr="004A69BB">
        <w:rPr>
          <w:rFonts w:ascii="Times New Roman" w:hAnsi="Times New Roman" w:cs="Times New Roman"/>
          <w:sz w:val="28"/>
          <w:szCs w:val="28"/>
        </w:rPr>
        <w:t>полномочи</w:t>
      </w:r>
      <w:r w:rsidR="004A69BB" w:rsidRPr="004A69BB">
        <w:rPr>
          <w:rFonts w:ascii="Times New Roman" w:hAnsi="Times New Roman" w:cs="Times New Roman"/>
          <w:sz w:val="28"/>
          <w:szCs w:val="28"/>
        </w:rPr>
        <w:t>я</w:t>
      </w:r>
      <w:r w:rsidR="000551B4" w:rsidRPr="004A69BB">
        <w:rPr>
          <w:rFonts w:ascii="Times New Roman" w:hAnsi="Times New Roman" w:cs="Times New Roman"/>
          <w:sz w:val="28"/>
          <w:szCs w:val="28"/>
        </w:rPr>
        <w:t xml:space="preserve"> в сфере  физической культуры</w:t>
      </w:r>
      <w:r w:rsidR="00A07236" w:rsidRPr="004A69BB">
        <w:rPr>
          <w:rFonts w:ascii="Times New Roman" w:hAnsi="Times New Roman" w:cs="Times New Roman"/>
          <w:sz w:val="28"/>
          <w:szCs w:val="28"/>
        </w:rPr>
        <w:t>,</w:t>
      </w:r>
      <w:r w:rsidR="000551B4" w:rsidRPr="004A69BB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A07236" w:rsidRPr="004A69BB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0551B4" w:rsidRPr="004A69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1B4" w:rsidRDefault="00A07236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0551B4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</w:t>
      </w:r>
      <w:r>
        <w:rPr>
          <w:rFonts w:ascii="Times New Roman" w:hAnsi="Times New Roman" w:cs="Times New Roman"/>
          <w:sz w:val="28"/>
          <w:szCs w:val="28"/>
        </w:rPr>
        <w:t xml:space="preserve"> печать, штамп,</w:t>
      </w:r>
      <w:r w:rsidR="000551B4">
        <w:rPr>
          <w:rFonts w:ascii="Times New Roman" w:hAnsi="Times New Roman" w:cs="Times New Roman"/>
          <w:sz w:val="28"/>
          <w:szCs w:val="28"/>
        </w:rPr>
        <w:t xml:space="preserve"> лицев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551B4">
        <w:rPr>
          <w:rFonts w:ascii="Times New Roman" w:hAnsi="Times New Roman" w:cs="Times New Roman"/>
          <w:sz w:val="28"/>
          <w:szCs w:val="28"/>
        </w:rPr>
        <w:t xml:space="preserve"> счет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51B4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51B4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Новгородской области. </w:t>
      </w:r>
    </w:p>
    <w:p w:rsidR="000551B4" w:rsidRDefault="004B6E06" w:rsidP="002859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о бюджете </w:t>
      </w:r>
      <w:r w:rsidR="00697DC0">
        <w:rPr>
          <w:rFonts w:ascii="Times New Roman" w:hAnsi="Times New Roman" w:cs="Times New Roman"/>
          <w:bCs/>
          <w:sz w:val="28"/>
          <w:szCs w:val="28"/>
        </w:rPr>
        <w:t>на 202</w:t>
      </w:r>
      <w:r w:rsidR="00E954A4">
        <w:rPr>
          <w:rFonts w:ascii="Times New Roman" w:hAnsi="Times New Roman" w:cs="Times New Roman"/>
          <w:bCs/>
          <w:sz w:val="28"/>
          <w:szCs w:val="28"/>
        </w:rPr>
        <w:t>2</w:t>
      </w:r>
      <w:r w:rsidR="00697DC0">
        <w:rPr>
          <w:rFonts w:ascii="Times New Roman" w:hAnsi="Times New Roman" w:cs="Times New Roman"/>
          <w:bCs/>
          <w:sz w:val="28"/>
          <w:szCs w:val="28"/>
        </w:rPr>
        <w:t>-202</w:t>
      </w:r>
      <w:r w:rsidR="00E954A4">
        <w:rPr>
          <w:rFonts w:ascii="Times New Roman" w:hAnsi="Times New Roman" w:cs="Times New Roman"/>
          <w:bCs/>
          <w:sz w:val="28"/>
          <w:szCs w:val="28"/>
        </w:rPr>
        <w:t>4</w:t>
      </w:r>
      <w:r w:rsidR="00697DC0">
        <w:rPr>
          <w:rFonts w:ascii="Times New Roman" w:hAnsi="Times New Roman" w:cs="Times New Roman"/>
          <w:bCs/>
          <w:sz w:val="28"/>
          <w:szCs w:val="28"/>
        </w:rPr>
        <w:t xml:space="preserve"> годы по </w:t>
      </w:r>
      <w:r w:rsidR="00697DC0" w:rsidRPr="00697DC0">
        <w:rPr>
          <w:rFonts w:ascii="Times New Roman" w:hAnsi="Times New Roman" w:cs="Times New Roman"/>
          <w:sz w:val="28"/>
          <w:szCs w:val="28"/>
        </w:rPr>
        <w:t xml:space="preserve"> ведомственной структур</w:t>
      </w:r>
      <w:r w:rsidR="00697DC0">
        <w:rPr>
          <w:rFonts w:ascii="Times New Roman" w:hAnsi="Times New Roman" w:cs="Times New Roman"/>
          <w:sz w:val="28"/>
          <w:szCs w:val="28"/>
        </w:rPr>
        <w:t>е</w:t>
      </w:r>
      <w:r w:rsidR="00697DC0" w:rsidRPr="00697DC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97D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(Приложение №</w:t>
      </w:r>
      <w:r w:rsidR="00E23CD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) Управление является  </w:t>
      </w:r>
      <w:r w:rsidR="000551B4">
        <w:rPr>
          <w:rFonts w:ascii="Times New Roman" w:hAnsi="Times New Roman" w:cs="Times New Roman"/>
          <w:bCs/>
          <w:sz w:val="28"/>
          <w:szCs w:val="28"/>
        </w:rPr>
        <w:t>главн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ым </w:t>
      </w:r>
      <w:r w:rsidR="000551B4">
        <w:rPr>
          <w:rFonts w:ascii="Times New Roman" w:hAnsi="Times New Roman" w:cs="Times New Roman"/>
          <w:bCs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0551B4">
        <w:rPr>
          <w:rFonts w:ascii="Times New Roman" w:hAnsi="Times New Roman" w:cs="Times New Roman"/>
          <w:bCs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97DC0">
        <w:rPr>
          <w:rFonts w:ascii="Times New Roman" w:hAnsi="Times New Roman" w:cs="Times New Roman"/>
          <w:sz w:val="28"/>
          <w:szCs w:val="28"/>
        </w:rPr>
        <w:t xml:space="preserve">код </w:t>
      </w:r>
      <w:r w:rsidR="000551B4">
        <w:rPr>
          <w:rFonts w:ascii="Times New Roman" w:hAnsi="Times New Roman" w:cs="Times New Roman"/>
          <w:bCs/>
          <w:sz w:val="28"/>
          <w:szCs w:val="28"/>
        </w:rPr>
        <w:t>358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0551B4">
        <w:rPr>
          <w:rFonts w:ascii="Times New Roman" w:hAnsi="Times New Roman" w:cs="Times New Roman"/>
          <w:bCs/>
          <w:sz w:val="28"/>
          <w:szCs w:val="28"/>
        </w:rPr>
        <w:t>.</w:t>
      </w:r>
    </w:p>
    <w:p w:rsidR="000551B4" w:rsidRDefault="008F6DA6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51B4">
        <w:rPr>
          <w:rFonts w:ascii="Times New Roman" w:hAnsi="Times New Roman" w:cs="Times New Roman"/>
          <w:b/>
          <w:sz w:val="28"/>
          <w:szCs w:val="28"/>
        </w:rPr>
        <w:t>2.Анализ составления и представления бюджетной отчетности</w:t>
      </w:r>
    </w:p>
    <w:p w:rsidR="000551B4" w:rsidRDefault="000551B4" w:rsidP="000551B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отчетность </w:t>
      </w:r>
      <w:r w:rsidR="00E357CB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664298">
        <w:rPr>
          <w:rFonts w:ascii="Times New Roman" w:hAnsi="Times New Roman" w:cs="Times New Roman"/>
          <w:sz w:val="28"/>
          <w:szCs w:val="28"/>
        </w:rPr>
        <w:t>2</w:t>
      </w:r>
      <w:r w:rsidR="00922D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представлена  на бумажном носителе </w:t>
      </w:r>
      <w:r w:rsidR="00FB08FB">
        <w:rPr>
          <w:color w:val="464C55"/>
          <w:shd w:val="clear" w:color="auto" w:fill="FFFFFF"/>
        </w:rPr>
        <w:t> </w:t>
      </w:r>
      <w:r w:rsidR="00FB08FB" w:rsidRPr="00FB08FB">
        <w:rPr>
          <w:rFonts w:ascii="Times New Roman" w:hAnsi="Times New Roman" w:cs="Times New Roman"/>
          <w:sz w:val="28"/>
          <w:szCs w:val="28"/>
          <w:shd w:val="clear" w:color="auto" w:fill="FFFFFF"/>
        </w:rPr>
        <w:t>в сброшюрованном и </w:t>
      </w:r>
      <w:r w:rsidR="00FB0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8FB" w:rsidRPr="00FB0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пронумерованном виде с оглавлением и </w:t>
      </w:r>
      <w:r>
        <w:rPr>
          <w:rFonts w:ascii="Times New Roman" w:hAnsi="Times New Roman" w:cs="Times New Roman"/>
          <w:sz w:val="28"/>
          <w:szCs w:val="28"/>
        </w:rPr>
        <w:t xml:space="preserve"> сопроводительным письмом</w:t>
      </w:r>
      <w:r w:rsidR="00E357CB">
        <w:rPr>
          <w:rFonts w:ascii="Times New Roman" w:hAnsi="Times New Roman" w:cs="Times New Roman"/>
          <w:sz w:val="28"/>
          <w:szCs w:val="28"/>
        </w:rPr>
        <w:t xml:space="preserve"> </w:t>
      </w:r>
      <w:r w:rsidR="00E357CB" w:rsidRPr="006143F4">
        <w:rPr>
          <w:rFonts w:ascii="Times New Roman" w:hAnsi="Times New Roman" w:cs="Times New Roman"/>
          <w:sz w:val="28"/>
          <w:szCs w:val="28"/>
        </w:rPr>
        <w:t xml:space="preserve">от </w:t>
      </w:r>
      <w:r w:rsidR="00FB08FB" w:rsidRPr="006143F4">
        <w:rPr>
          <w:rFonts w:ascii="Times New Roman" w:hAnsi="Times New Roman" w:cs="Times New Roman"/>
          <w:sz w:val="28"/>
          <w:szCs w:val="28"/>
        </w:rPr>
        <w:t xml:space="preserve"> </w:t>
      </w:r>
      <w:r w:rsidR="00C520AC">
        <w:rPr>
          <w:rFonts w:ascii="Times New Roman" w:hAnsi="Times New Roman" w:cs="Times New Roman"/>
          <w:sz w:val="28"/>
          <w:szCs w:val="28"/>
        </w:rPr>
        <w:t>28</w:t>
      </w:r>
      <w:r w:rsidR="004D77F7" w:rsidRPr="00C520AC">
        <w:rPr>
          <w:rFonts w:ascii="Times New Roman" w:hAnsi="Times New Roman" w:cs="Times New Roman"/>
          <w:sz w:val="28"/>
          <w:szCs w:val="28"/>
        </w:rPr>
        <w:t>.0</w:t>
      </w:r>
      <w:r w:rsidR="00C520AC" w:rsidRPr="00C520AC">
        <w:rPr>
          <w:rFonts w:ascii="Times New Roman" w:hAnsi="Times New Roman" w:cs="Times New Roman"/>
          <w:sz w:val="28"/>
          <w:szCs w:val="28"/>
        </w:rPr>
        <w:t>2</w:t>
      </w:r>
      <w:r w:rsidR="004D77F7" w:rsidRPr="00C520AC">
        <w:rPr>
          <w:rFonts w:ascii="Times New Roman" w:hAnsi="Times New Roman" w:cs="Times New Roman"/>
          <w:sz w:val="28"/>
          <w:szCs w:val="28"/>
        </w:rPr>
        <w:t>.202</w:t>
      </w:r>
      <w:r w:rsidR="00922DD4">
        <w:rPr>
          <w:rFonts w:ascii="Times New Roman" w:hAnsi="Times New Roman" w:cs="Times New Roman"/>
          <w:sz w:val="28"/>
          <w:szCs w:val="28"/>
        </w:rPr>
        <w:t>3</w:t>
      </w:r>
      <w:r w:rsidR="00E357CB" w:rsidRPr="00C520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57CB" w:rsidRPr="00C520AC">
        <w:rPr>
          <w:rFonts w:ascii="Times New Roman" w:hAnsi="Times New Roman" w:cs="Times New Roman"/>
          <w:sz w:val="28"/>
          <w:szCs w:val="28"/>
        </w:rPr>
        <w:t xml:space="preserve">года </w:t>
      </w:r>
      <w:r w:rsidR="005162E9">
        <w:rPr>
          <w:rFonts w:ascii="Times New Roman" w:hAnsi="Times New Roman" w:cs="Times New Roman"/>
          <w:sz w:val="28"/>
          <w:szCs w:val="28"/>
        </w:rPr>
        <w:t xml:space="preserve"> №81</w:t>
      </w:r>
      <w:r w:rsidRPr="006143F4">
        <w:rPr>
          <w:rFonts w:ascii="Times New Roman" w:hAnsi="Times New Roman" w:cs="Times New Roman"/>
          <w:sz w:val="28"/>
          <w:szCs w:val="28"/>
        </w:rPr>
        <w:t xml:space="preserve">. </w:t>
      </w:r>
      <w:r w:rsidRPr="006143F4">
        <w:rPr>
          <w:rFonts w:ascii="Times New Roman" w:hAnsi="Times New Roman" w:cs="Times New Roman"/>
          <w:b/>
          <w:sz w:val="28"/>
        </w:rPr>
        <w:t xml:space="preserve"> </w:t>
      </w:r>
    </w:p>
    <w:p w:rsidR="00913E08" w:rsidRPr="00913E08" w:rsidRDefault="00913E08" w:rsidP="000551B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3E0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 w:rsidR="0061127B">
        <w:rPr>
          <w:rFonts w:ascii="Times New Roman" w:hAnsi="Times New Roman" w:cs="Times New Roman"/>
          <w:sz w:val="28"/>
          <w:szCs w:val="28"/>
        </w:rPr>
        <w:t xml:space="preserve">с </w:t>
      </w:r>
      <w:r w:rsidRPr="00913E08">
        <w:rPr>
          <w:rFonts w:ascii="Times New Roman" w:hAnsi="Times New Roman" w:cs="Times New Roman"/>
          <w:sz w:val="28"/>
          <w:szCs w:val="28"/>
        </w:rPr>
        <w:t xml:space="preserve">пунктом 6 Инструкции № 191н бюджетная отчетность подписана руководителем и главным бухгалтером. Формы бюджетной отчетности, содержащие плановые и аналитические показатели, кроме того, подписаны </w:t>
      </w:r>
      <w:r w:rsidRPr="00A40BC4">
        <w:rPr>
          <w:rFonts w:ascii="Times New Roman" w:hAnsi="Times New Roman" w:cs="Times New Roman"/>
          <w:sz w:val="28"/>
          <w:szCs w:val="28"/>
        </w:rPr>
        <w:t>руководителем планово-финансовой службы</w:t>
      </w:r>
      <w:r w:rsidRPr="00913E08">
        <w:rPr>
          <w:rFonts w:ascii="Times New Roman" w:hAnsi="Times New Roman" w:cs="Times New Roman"/>
          <w:sz w:val="28"/>
          <w:szCs w:val="28"/>
        </w:rPr>
        <w:t>.</w:t>
      </w:r>
    </w:p>
    <w:p w:rsidR="00E90148" w:rsidRPr="00E90148" w:rsidRDefault="00E90148" w:rsidP="00E90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D79DB">
        <w:rPr>
          <w:rFonts w:ascii="Times New Roman" w:hAnsi="Times New Roman"/>
          <w:sz w:val="28"/>
          <w:szCs w:val="28"/>
        </w:rPr>
        <w:t>Объем бюджетной отчетности за 202</w:t>
      </w:r>
      <w:r w:rsidR="00FD79DB" w:rsidRPr="00FD79DB">
        <w:rPr>
          <w:rFonts w:ascii="Times New Roman" w:hAnsi="Times New Roman"/>
          <w:sz w:val="28"/>
          <w:szCs w:val="28"/>
        </w:rPr>
        <w:t>2</w:t>
      </w:r>
      <w:r w:rsidRPr="00FD79DB">
        <w:rPr>
          <w:rFonts w:ascii="Times New Roman" w:hAnsi="Times New Roman"/>
          <w:sz w:val="28"/>
          <w:szCs w:val="28"/>
        </w:rPr>
        <w:t xml:space="preserve"> год  определен пунктом 11.</w:t>
      </w:r>
      <w:r w:rsidR="00FD79DB" w:rsidRPr="00FD79DB">
        <w:rPr>
          <w:rFonts w:ascii="Times New Roman" w:hAnsi="Times New Roman"/>
          <w:sz w:val="28"/>
          <w:szCs w:val="28"/>
        </w:rPr>
        <w:t>1</w:t>
      </w:r>
      <w:r w:rsidRPr="00FD79DB">
        <w:rPr>
          <w:rFonts w:ascii="Times New Roman" w:hAnsi="Times New Roman"/>
          <w:sz w:val="28"/>
          <w:szCs w:val="28"/>
        </w:rPr>
        <w:t xml:space="preserve">  Инструкции №191н. </w:t>
      </w:r>
      <w:r w:rsidRPr="00FD79DB">
        <w:rPr>
          <w:rFonts w:ascii="Times New Roman" w:hAnsi="Times New Roman"/>
          <w:b/>
          <w:sz w:val="28"/>
          <w:szCs w:val="28"/>
        </w:rPr>
        <w:t>В составе годовой отчетности отсутству</w:t>
      </w:r>
      <w:r w:rsidR="00FD79DB" w:rsidRPr="00FD79DB">
        <w:rPr>
          <w:rFonts w:ascii="Times New Roman" w:hAnsi="Times New Roman"/>
          <w:b/>
          <w:sz w:val="28"/>
          <w:szCs w:val="28"/>
        </w:rPr>
        <w:t>ю</w:t>
      </w:r>
      <w:r w:rsidRPr="00FD79DB">
        <w:rPr>
          <w:rFonts w:ascii="Times New Roman" w:hAnsi="Times New Roman"/>
          <w:b/>
          <w:sz w:val="28"/>
          <w:szCs w:val="28"/>
        </w:rPr>
        <w:t>т  форм</w:t>
      </w:r>
      <w:r w:rsidR="00FD79DB" w:rsidRPr="00FD79DB">
        <w:rPr>
          <w:rFonts w:ascii="Times New Roman" w:hAnsi="Times New Roman"/>
          <w:b/>
          <w:sz w:val="28"/>
          <w:szCs w:val="28"/>
        </w:rPr>
        <w:t>ы</w:t>
      </w:r>
      <w:r w:rsidRPr="00FD79DB">
        <w:rPr>
          <w:rFonts w:ascii="Times New Roman" w:hAnsi="Times New Roman"/>
          <w:b/>
          <w:sz w:val="28"/>
          <w:szCs w:val="28"/>
        </w:rPr>
        <w:t xml:space="preserve"> </w:t>
      </w:r>
      <w:r w:rsidR="00FD79DB" w:rsidRPr="00FD79DB">
        <w:rPr>
          <w:rFonts w:ascii="Times New Roman" w:hAnsi="Times New Roman"/>
          <w:b/>
          <w:sz w:val="28"/>
          <w:szCs w:val="28"/>
        </w:rPr>
        <w:t>0503125</w:t>
      </w:r>
      <w:r w:rsidR="00577387">
        <w:rPr>
          <w:rFonts w:ascii="Times New Roman" w:hAnsi="Times New Roman"/>
          <w:b/>
          <w:sz w:val="28"/>
          <w:szCs w:val="28"/>
        </w:rPr>
        <w:t xml:space="preserve"> </w:t>
      </w:r>
      <w:r w:rsidRPr="00FD79DB">
        <w:rPr>
          <w:rFonts w:ascii="Times New Roman" w:hAnsi="Times New Roman"/>
          <w:b/>
          <w:sz w:val="28"/>
          <w:szCs w:val="28"/>
        </w:rPr>
        <w:t>«</w:t>
      </w:r>
      <w:r w:rsidR="00FD79DB" w:rsidRPr="00FD79DB">
        <w:rPr>
          <w:rFonts w:ascii="Times New Roman" w:hAnsi="Times New Roman" w:cs="Times New Roman"/>
          <w:b/>
          <w:sz w:val="28"/>
          <w:szCs w:val="28"/>
        </w:rPr>
        <w:t>Справка по консолидируемым расчетам»</w:t>
      </w:r>
      <w:r w:rsidR="00FD79DB">
        <w:rPr>
          <w:sz w:val="23"/>
          <w:szCs w:val="23"/>
        </w:rPr>
        <w:t xml:space="preserve"> </w:t>
      </w:r>
      <w:r w:rsidR="00FD79DB" w:rsidRPr="00FD79DB">
        <w:rPr>
          <w:rFonts w:ascii="Times New Roman" w:hAnsi="Times New Roman"/>
          <w:b/>
          <w:sz w:val="28"/>
          <w:szCs w:val="28"/>
        </w:rPr>
        <w:t xml:space="preserve">и </w:t>
      </w:r>
      <w:r w:rsidR="00FD79DB">
        <w:rPr>
          <w:rFonts w:ascii="Times New Roman" w:hAnsi="Times New Roman"/>
          <w:b/>
          <w:sz w:val="28"/>
          <w:szCs w:val="28"/>
        </w:rPr>
        <w:t xml:space="preserve">0503184 </w:t>
      </w:r>
      <w:r w:rsidR="00FD79DB" w:rsidRPr="00FD79DB">
        <w:rPr>
          <w:rFonts w:ascii="Times New Roman" w:hAnsi="Times New Roman" w:cs="Times New Roman"/>
          <w:b/>
          <w:sz w:val="28"/>
          <w:szCs w:val="28"/>
        </w:rPr>
        <w:t>«Справка о суммах консолидируемых поступлений, подлежащих зачислению на счет бюджета»</w:t>
      </w:r>
      <w:r w:rsidRPr="00FD79DB">
        <w:rPr>
          <w:rFonts w:ascii="Times New Roman" w:hAnsi="Times New Roman"/>
          <w:b/>
          <w:sz w:val="28"/>
          <w:szCs w:val="28"/>
        </w:rPr>
        <w:t xml:space="preserve">. </w:t>
      </w:r>
      <w:r w:rsidR="00FD79DB" w:rsidRPr="00577387">
        <w:rPr>
          <w:rFonts w:ascii="Times New Roman" w:hAnsi="Times New Roman"/>
          <w:sz w:val="28"/>
          <w:szCs w:val="28"/>
        </w:rPr>
        <w:t>Указанные формы</w:t>
      </w:r>
      <w:r w:rsidR="00577387">
        <w:rPr>
          <w:rFonts w:ascii="Times New Roman" w:hAnsi="Times New Roman"/>
          <w:sz w:val="28"/>
          <w:szCs w:val="28"/>
        </w:rPr>
        <w:t xml:space="preserve">, как </w:t>
      </w:r>
      <w:r w:rsidR="00577387" w:rsidRPr="00577387">
        <w:rPr>
          <w:rFonts w:ascii="Times New Roman" w:hAnsi="Times New Roman" w:cs="Times New Roman"/>
          <w:sz w:val="28"/>
          <w:szCs w:val="28"/>
        </w:rPr>
        <w:t>не имеющие числовых значений показателей</w:t>
      </w:r>
      <w:r w:rsidR="00577387">
        <w:rPr>
          <w:rFonts w:ascii="Times New Roman" w:hAnsi="Times New Roman" w:cs="Times New Roman"/>
          <w:sz w:val="28"/>
          <w:szCs w:val="28"/>
        </w:rPr>
        <w:t>,</w:t>
      </w:r>
      <w:r w:rsidR="00577387">
        <w:rPr>
          <w:sz w:val="23"/>
          <w:szCs w:val="23"/>
        </w:rPr>
        <w:t xml:space="preserve"> </w:t>
      </w:r>
      <w:r w:rsidR="00FD79DB" w:rsidRPr="00577387">
        <w:rPr>
          <w:rFonts w:ascii="Times New Roman" w:hAnsi="Times New Roman"/>
          <w:sz w:val="28"/>
          <w:szCs w:val="28"/>
        </w:rPr>
        <w:t>в разделе</w:t>
      </w:r>
      <w:r w:rsidR="00FD79DB">
        <w:rPr>
          <w:rFonts w:ascii="Times New Roman" w:hAnsi="Times New Roman"/>
          <w:b/>
          <w:sz w:val="28"/>
          <w:szCs w:val="28"/>
        </w:rPr>
        <w:t xml:space="preserve"> </w:t>
      </w:r>
      <w:r w:rsidR="00FD79DB" w:rsidRPr="00577387">
        <w:rPr>
          <w:rFonts w:ascii="Times New Roman" w:hAnsi="Times New Roman" w:cs="Times New Roman"/>
          <w:sz w:val="28"/>
          <w:szCs w:val="28"/>
        </w:rPr>
        <w:t>5 «Прочие вопросы деятельности субъекта бюджетной отчетности»</w:t>
      </w:r>
      <w:r w:rsidR="00577387">
        <w:rPr>
          <w:rFonts w:ascii="Times New Roman" w:hAnsi="Times New Roman" w:cs="Times New Roman"/>
          <w:sz w:val="28"/>
          <w:szCs w:val="28"/>
        </w:rPr>
        <w:t xml:space="preserve"> пояснительной записки</w:t>
      </w:r>
      <w:r w:rsidR="00577687">
        <w:rPr>
          <w:rFonts w:ascii="Times New Roman" w:hAnsi="Times New Roman" w:cs="Times New Roman"/>
          <w:sz w:val="28"/>
          <w:szCs w:val="28"/>
        </w:rPr>
        <w:t xml:space="preserve"> </w:t>
      </w:r>
      <w:r w:rsidR="00C32AB8">
        <w:rPr>
          <w:rFonts w:ascii="Times New Roman" w:hAnsi="Times New Roman" w:cs="Times New Roman"/>
          <w:sz w:val="28"/>
          <w:szCs w:val="28"/>
        </w:rPr>
        <w:t xml:space="preserve"> </w:t>
      </w:r>
      <w:r w:rsidR="00577687" w:rsidRPr="00577387">
        <w:rPr>
          <w:rFonts w:ascii="Times New Roman" w:hAnsi="Times New Roman"/>
          <w:sz w:val="28"/>
          <w:szCs w:val="28"/>
        </w:rPr>
        <w:t>не отражены</w:t>
      </w:r>
      <w:r w:rsidR="00577387">
        <w:rPr>
          <w:rFonts w:ascii="Times New Roman" w:hAnsi="Times New Roman" w:cs="Times New Roman"/>
          <w:sz w:val="28"/>
          <w:szCs w:val="28"/>
        </w:rPr>
        <w:t>.</w:t>
      </w:r>
      <w:r w:rsidR="00FD79DB">
        <w:rPr>
          <w:rFonts w:ascii="Times New Roman" w:hAnsi="Times New Roman"/>
          <w:b/>
          <w:sz w:val="28"/>
          <w:szCs w:val="28"/>
        </w:rPr>
        <w:t xml:space="preserve"> </w:t>
      </w:r>
      <w:r w:rsidR="00352E23">
        <w:rPr>
          <w:rFonts w:ascii="Times New Roman" w:hAnsi="Times New Roman"/>
          <w:b/>
          <w:sz w:val="28"/>
          <w:szCs w:val="28"/>
        </w:rPr>
        <w:t xml:space="preserve"> </w:t>
      </w:r>
    </w:p>
    <w:p w:rsidR="004F7F9E" w:rsidRDefault="0028352F" w:rsidP="00F0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9 Инструкции </w:t>
      </w:r>
      <w:r w:rsidR="005C6E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191н о</w:t>
      </w:r>
      <w:r w:rsidR="004F7F9E">
        <w:rPr>
          <w:rFonts w:ascii="Times New Roman" w:hAnsi="Times New Roman" w:cs="Times New Roman"/>
          <w:sz w:val="28"/>
          <w:szCs w:val="28"/>
        </w:rPr>
        <w:t>тчетность составлена нарастающим итогом с начала года в рублях с точностью до второго д</w:t>
      </w:r>
      <w:r>
        <w:rPr>
          <w:rFonts w:ascii="Times New Roman" w:hAnsi="Times New Roman" w:cs="Times New Roman"/>
          <w:sz w:val="28"/>
          <w:szCs w:val="28"/>
        </w:rPr>
        <w:t>есятичного знака после запятой.  Согласно пункт</w:t>
      </w:r>
      <w:r w:rsidR="00E916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8 Инструкции </w:t>
      </w:r>
      <w:r w:rsidR="005C6E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191н, е</w:t>
      </w:r>
      <w:r w:rsidR="004F7F9E">
        <w:rPr>
          <w:rFonts w:ascii="Times New Roman" w:hAnsi="Times New Roman" w:cs="Times New Roman"/>
          <w:sz w:val="28"/>
          <w:szCs w:val="28"/>
        </w:rPr>
        <w:t>сли по бюджетному учету показатель имеет отрицательное значение, то в бюджетной отчетности данный показатель отражен со знаком «минус».</w:t>
      </w:r>
    </w:p>
    <w:p w:rsidR="00F06061" w:rsidRDefault="00F06061" w:rsidP="00F06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88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составлением годовой бюджетной отчетности, в соответствии с Приказом Министерства финансов РФ от 13.06.1995 № 49 «Об утверждении Методических указаний по инвентаризации имущества и финансовых обязательств», пунктом 7 Инструкции № 191н, приказом Управления от </w:t>
      </w:r>
      <w:r w:rsidR="007524C5">
        <w:rPr>
          <w:rFonts w:ascii="Times New Roman" w:hAnsi="Times New Roman" w:cs="Times New Roman"/>
          <w:sz w:val="28"/>
          <w:szCs w:val="28"/>
        </w:rPr>
        <w:t>0</w:t>
      </w:r>
      <w:r w:rsidR="00A40B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.10.20</w:t>
      </w:r>
      <w:r w:rsidR="007524C5">
        <w:rPr>
          <w:rFonts w:ascii="Times New Roman" w:hAnsi="Times New Roman" w:cs="Times New Roman"/>
          <w:sz w:val="28"/>
          <w:szCs w:val="28"/>
        </w:rPr>
        <w:t>2</w:t>
      </w:r>
      <w:r w:rsidR="00E475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40BC4">
        <w:rPr>
          <w:rFonts w:ascii="Times New Roman" w:hAnsi="Times New Roman" w:cs="Times New Roman"/>
          <w:sz w:val="28"/>
          <w:szCs w:val="28"/>
        </w:rPr>
        <w:t>9</w:t>
      </w:r>
      <w:r w:rsidR="004A1F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проведена инвентаризация  имущества и обязательств учреждения. Расхождений не выявлено, что отражено в пояснительной записке (ф.0503160). </w:t>
      </w:r>
    </w:p>
    <w:p w:rsidR="004F2CB6" w:rsidRDefault="00CD00B1" w:rsidP="004F2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551B4" w:rsidRPr="008F6DA6">
        <w:rPr>
          <w:rFonts w:ascii="Times New Roman" w:hAnsi="Times New Roman" w:cs="Times New Roman"/>
          <w:b/>
          <w:sz w:val="28"/>
          <w:szCs w:val="28"/>
        </w:rPr>
        <w:t>Бал</w:t>
      </w:r>
      <w:r w:rsidR="000551B4">
        <w:rPr>
          <w:rFonts w:ascii="Times New Roman" w:hAnsi="Times New Roman" w:cs="Times New Roman"/>
          <w:b/>
          <w:sz w:val="28"/>
          <w:szCs w:val="28"/>
        </w:rPr>
        <w:t>анс главного распорядителя (распорядителя), получателя средств</w:t>
      </w:r>
      <w:r w:rsidR="000551B4">
        <w:rPr>
          <w:rFonts w:ascii="Times New Roman" w:hAnsi="Times New Roman" w:cs="Times New Roman"/>
          <w:sz w:val="28"/>
          <w:szCs w:val="28"/>
        </w:rPr>
        <w:t xml:space="preserve"> </w:t>
      </w:r>
      <w:r w:rsidR="000551B4">
        <w:rPr>
          <w:rFonts w:ascii="Times New Roman" w:hAnsi="Times New Roman" w:cs="Times New Roman"/>
          <w:b/>
          <w:sz w:val="28"/>
          <w:szCs w:val="28"/>
        </w:rPr>
        <w:t>бюджета (</w:t>
      </w:r>
      <w:r w:rsidR="000551B4">
        <w:rPr>
          <w:rFonts w:ascii="Times New Roman" w:hAnsi="Times New Roman" w:cs="Times New Roman"/>
          <w:sz w:val="28"/>
          <w:szCs w:val="28"/>
        </w:rPr>
        <w:t>ф. 0503130) сформирован по состоянию на 1 января 20</w:t>
      </w:r>
      <w:r w:rsidR="00CF4E70">
        <w:rPr>
          <w:rFonts w:ascii="Times New Roman" w:hAnsi="Times New Roman" w:cs="Times New Roman"/>
          <w:sz w:val="28"/>
          <w:szCs w:val="28"/>
        </w:rPr>
        <w:t>2</w:t>
      </w:r>
      <w:r w:rsidR="00724B1D">
        <w:rPr>
          <w:rFonts w:ascii="Times New Roman" w:hAnsi="Times New Roman" w:cs="Times New Roman"/>
          <w:sz w:val="28"/>
          <w:szCs w:val="28"/>
        </w:rPr>
        <w:t>3</w:t>
      </w:r>
      <w:r w:rsidR="000551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551B4">
        <w:rPr>
          <w:rFonts w:ascii="Times New Roman" w:hAnsi="Times New Roman" w:cs="Times New Roman"/>
          <w:sz w:val="28"/>
        </w:rPr>
        <w:t xml:space="preserve">и отражает сведения об активах, обязательствах и финансовом результате в части бюджетной деятельности. </w:t>
      </w:r>
      <w:r w:rsidR="005F122C">
        <w:rPr>
          <w:rFonts w:ascii="Times New Roman" w:hAnsi="Times New Roman" w:cs="Times New Roman"/>
          <w:sz w:val="28"/>
        </w:rPr>
        <w:t xml:space="preserve"> Показатели по с</w:t>
      </w:r>
      <w:r w:rsidR="000551B4">
        <w:rPr>
          <w:rFonts w:ascii="Times New Roman" w:hAnsi="Times New Roman" w:cs="Times New Roman"/>
          <w:sz w:val="28"/>
        </w:rPr>
        <w:t>редства</w:t>
      </w:r>
      <w:r w:rsidR="005F122C">
        <w:rPr>
          <w:rFonts w:ascii="Times New Roman" w:hAnsi="Times New Roman" w:cs="Times New Roman"/>
          <w:sz w:val="28"/>
        </w:rPr>
        <w:t>м</w:t>
      </w:r>
      <w:r w:rsidR="000551B4">
        <w:rPr>
          <w:rFonts w:ascii="Times New Roman" w:hAnsi="Times New Roman" w:cs="Times New Roman"/>
          <w:sz w:val="28"/>
        </w:rPr>
        <w:t xml:space="preserve"> во временном распоряжении </w:t>
      </w:r>
      <w:r w:rsidR="00721957">
        <w:rPr>
          <w:rFonts w:ascii="Times New Roman" w:hAnsi="Times New Roman" w:cs="Times New Roman"/>
          <w:sz w:val="28"/>
        </w:rPr>
        <w:t xml:space="preserve"> </w:t>
      </w:r>
      <w:r w:rsidR="000551B4">
        <w:rPr>
          <w:rFonts w:ascii="Times New Roman" w:hAnsi="Times New Roman" w:cs="Times New Roman"/>
          <w:sz w:val="28"/>
        </w:rPr>
        <w:t>отсутствуют.</w:t>
      </w:r>
      <w:r w:rsidR="00F115E8">
        <w:rPr>
          <w:rFonts w:ascii="Times New Roman" w:hAnsi="Times New Roman" w:cs="Times New Roman"/>
          <w:sz w:val="28"/>
        </w:rPr>
        <w:t xml:space="preserve"> Данные вступительного Баланса на начало 20</w:t>
      </w:r>
      <w:r w:rsidR="00D104B7">
        <w:rPr>
          <w:rFonts w:ascii="Times New Roman" w:hAnsi="Times New Roman" w:cs="Times New Roman"/>
          <w:sz w:val="28"/>
        </w:rPr>
        <w:t>2</w:t>
      </w:r>
      <w:r w:rsidR="00724B1D">
        <w:rPr>
          <w:rFonts w:ascii="Times New Roman" w:hAnsi="Times New Roman" w:cs="Times New Roman"/>
          <w:sz w:val="28"/>
        </w:rPr>
        <w:t>2</w:t>
      </w:r>
      <w:r w:rsidR="00F115E8">
        <w:rPr>
          <w:rFonts w:ascii="Times New Roman" w:hAnsi="Times New Roman" w:cs="Times New Roman"/>
          <w:sz w:val="28"/>
        </w:rPr>
        <w:t xml:space="preserve"> года  соответствуют данным заключительного Баланса </w:t>
      </w:r>
      <w:r w:rsidR="00BC5D00">
        <w:rPr>
          <w:rFonts w:ascii="Times New Roman" w:hAnsi="Times New Roman" w:cs="Times New Roman"/>
          <w:sz w:val="28"/>
        </w:rPr>
        <w:t xml:space="preserve"> </w:t>
      </w:r>
      <w:proofErr w:type="gramStart"/>
      <w:r w:rsidR="00F115E8">
        <w:rPr>
          <w:rFonts w:ascii="Times New Roman" w:hAnsi="Times New Roman" w:cs="Times New Roman"/>
          <w:sz w:val="28"/>
        </w:rPr>
        <w:t>на конец</w:t>
      </w:r>
      <w:proofErr w:type="gramEnd"/>
      <w:r w:rsidR="00F115E8">
        <w:rPr>
          <w:rFonts w:ascii="Times New Roman" w:hAnsi="Times New Roman" w:cs="Times New Roman"/>
          <w:sz w:val="28"/>
        </w:rPr>
        <w:t xml:space="preserve"> 20</w:t>
      </w:r>
      <w:r w:rsidR="004A1F88">
        <w:rPr>
          <w:rFonts w:ascii="Times New Roman" w:hAnsi="Times New Roman" w:cs="Times New Roman"/>
          <w:sz w:val="28"/>
        </w:rPr>
        <w:t>2</w:t>
      </w:r>
      <w:r w:rsidR="00724B1D">
        <w:rPr>
          <w:rFonts w:ascii="Times New Roman" w:hAnsi="Times New Roman" w:cs="Times New Roman"/>
          <w:sz w:val="28"/>
        </w:rPr>
        <w:t>1</w:t>
      </w:r>
      <w:r w:rsidR="00F115E8">
        <w:rPr>
          <w:rFonts w:ascii="Times New Roman" w:hAnsi="Times New Roman" w:cs="Times New Roman"/>
          <w:sz w:val="28"/>
        </w:rPr>
        <w:t xml:space="preserve"> года.</w:t>
      </w:r>
      <w:r w:rsidR="004F2CB6">
        <w:rPr>
          <w:rFonts w:ascii="Times New Roman" w:hAnsi="Times New Roman" w:cs="Times New Roman"/>
          <w:sz w:val="28"/>
        </w:rPr>
        <w:t xml:space="preserve"> </w:t>
      </w:r>
      <w:r w:rsidR="004F2CB6" w:rsidRPr="004F2CB6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 составлен из двух частей:</w:t>
      </w:r>
      <w:r w:rsidR="004F2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2CB6" w:rsidRPr="004F2CB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актива и пассива итоги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F2CB6" w:rsidRPr="004F2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равны.</w:t>
      </w:r>
    </w:p>
    <w:p w:rsidR="00F67704" w:rsidRPr="00F307ED" w:rsidRDefault="009D3E61" w:rsidP="00F67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c"/>
          <w:rFonts w:eastAsia="Courier New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551B4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551477">
        <w:rPr>
          <w:rFonts w:ascii="Times New Roman" w:hAnsi="Times New Roman" w:cs="Times New Roman"/>
          <w:sz w:val="28"/>
          <w:szCs w:val="28"/>
        </w:rPr>
        <w:t>м</w:t>
      </w:r>
      <w:r w:rsidR="007F2279">
        <w:rPr>
          <w:rFonts w:ascii="Times New Roman" w:hAnsi="Times New Roman" w:cs="Times New Roman"/>
          <w:sz w:val="28"/>
          <w:szCs w:val="28"/>
        </w:rPr>
        <w:t xml:space="preserve"> </w:t>
      </w:r>
      <w:r w:rsidR="007F22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2279" w:rsidRPr="007F2279">
        <w:rPr>
          <w:rFonts w:ascii="Times New Roman" w:hAnsi="Times New Roman" w:cs="Times New Roman"/>
          <w:sz w:val="28"/>
          <w:szCs w:val="28"/>
        </w:rPr>
        <w:t xml:space="preserve"> </w:t>
      </w:r>
      <w:r w:rsidR="007F2279">
        <w:rPr>
          <w:rFonts w:ascii="Times New Roman" w:hAnsi="Times New Roman" w:cs="Times New Roman"/>
          <w:sz w:val="28"/>
          <w:szCs w:val="28"/>
        </w:rPr>
        <w:t>раздела</w:t>
      </w:r>
      <w:r w:rsidR="000551B4">
        <w:rPr>
          <w:rFonts w:ascii="Times New Roman" w:hAnsi="Times New Roman" w:cs="Times New Roman"/>
          <w:sz w:val="28"/>
          <w:szCs w:val="28"/>
        </w:rPr>
        <w:t xml:space="preserve"> баланса</w:t>
      </w:r>
      <w:r w:rsidR="00F67704">
        <w:rPr>
          <w:rFonts w:ascii="Times New Roman" w:hAnsi="Times New Roman" w:cs="Times New Roman"/>
          <w:sz w:val="28"/>
          <w:szCs w:val="28"/>
        </w:rPr>
        <w:t xml:space="preserve"> «Нефинансовые активы»</w:t>
      </w:r>
      <w:r w:rsidR="000551B4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F115E8">
        <w:rPr>
          <w:rFonts w:ascii="Times New Roman" w:hAnsi="Times New Roman" w:cs="Times New Roman"/>
          <w:sz w:val="28"/>
          <w:szCs w:val="28"/>
        </w:rPr>
        <w:t>2</w:t>
      </w:r>
      <w:r w:rsidR="00724B1D">
        <w:rPr>
          <w:rFonts w:ascii="Times New Roman" w:hAnsi="Times New Roman" w:cs="Times New Roman"/>
          <w:sz w:val="28"/>
          <w:szCs w:val="28"/>
        </w:rPr>
        <w:t>3</w:t>
      </w:r>
      <w:r w:rsidR="000551B4">
        <w:rPr>
          <w:rFonts w:ascii="Times New Roman" w:hAnsi="Times New Roman" w:cs="Times New Roman"/>
          <w:sz w:val="28"/>
          <w:szCs w:val="28"/>
        </w:rPr>
        <w:t xml:space="preserve"> г</w:t>
      </w:r>
      <w:r w:rsidR="00FA71D6">
        <w:rPr>
          <w:rFonts w:ascii="Times New Roman" w:hAnsi="Times New Roman" w:cs="Times New Roman"/>
          <w:sz w:val="28"/>
          <w:szCs w:val="28"/>
        </w:rPr>
        <w:t>ода</w:t>
      </w:r>
      <w:r w:rsidR="000551B4" w:rsidRPr="00730E94">
        <w:rPr>
          <w:rFonts w:ascii="Times New Roman" w:hAnsi="Times New Roman" w:cs="Times New Roman"/>
          <w:sz w:val="28"/>
          <w:szCs w:val="28"/>
        </w:rPr>
        <w:t xml:space="preserve"> </w:t>
      </w:r>
      <w:r w:rsidR="00730E94" w:rsidRPr="00730E94">
        <w:rPr>
          <w:rFonts w:ascii="Times New Roman" w:hAnsi="Times New Roman" w:cs="Times New Roman"/>
          <w:sz w:val="28"/>
          <w:szCs w:val="28"/>
        </w:rPr>
        <w:t>балансовая стоимость основных средств</w:t>
      </w:r>
      <w:r w:rsidR="00BC5D00">
        <w:rPr>
          <w:rFonts w:ascii="Times New Roman" w:hAnsi="Times New Roman" w:cs="Times New Roman"/>
          <w:sz w:val="28"/>
          <w:szCs w:val="28"/>
        </w:rPr>
        <w:t xml:space="preserve"> </w:t>
      </w:r>
      <w:r w:rsidR="00730E94" w:rsidRPr="00730E9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BC5D00">
        <w:rPr>
          <w:rFonts w:ascii="Times New Roman" w:hAnsi="Times New Roman" w:cs="Times New Roman"/>
          <w:sz w:val="28"/>
          <w:szCs w:val="28"/>
        </w:rPr>
        <w:t>2</w:t>
      </w:r>
      <w:r w:rsidR="00724B1D">
        <w:rPr>
          <w:rFonts w:ascii="Times New Roman" w:hAnsi="Times New Roman" w:cs="Times New Roman"/>
          <w:sz w:val="28"/>
          <w:szCs w:val="28"/>
        </w:rPr>
        <w:t>94,0</w:t>
      </w:r>
      <w:r w:rsidR="00730E94" w:rsidRPr="00730E94">
        <w:rPr>
          <w:rFonts w:ascii="Times New Roman" w:hAnsi="Times New Roman" w:cs="Times New Roman"/>
          <w:sz w:val="28"/>
          <w:szCs w:val="28"/>
        </w:rPr>
        <w:t xml:space="preserve"> тыс. рублей, сумма начисленной амортизации – </w:t>
      </w:r>
      <w:r w:rsidR="00BC5D00">
        <w:rPr>
          <w:rFonts w:ascii="Times New Roman" w:hAnsi="Times New Roman" w:cs="Times New Roman"/>
          <w:sz w:val="28"/>
          <w:szCs w:val="28"/>
        </w:rPr>
        <w:t>2</w:t>
      </w:r>
      <w:r w:rsidR="00724B1D">
        <w:rPr>
          <w:rFonts w:ascii="Times New Roman" w:hAnsi="Times New Roman" w:cs="Times New Roman"/>
          <w:sz w:val="28"/>
          <w:szCs w:val="28"/>
        </w:rPr>
        <w:t>94,0</w:t>
      </w:r>
      <w:r w:rsidR="00730E94" w:rsidRPr="00730E9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5499">
        <w:rPr>
          <w:rFonts w:ascii="Times New Roman" w:hAnsi="Times New Roman" w:cs="Times New Roman"/>
          <w:sz w:val="28"/>
          <w:szCs w:val="28"/>
        </w:rPr>
        <w:t xml:space="preserve"> </w:t>
      </w:r>
      <w:r w:rsidR="00032222">
        <w:rPr>
          <w:rFonts w:ascii="Times New Roman" w:hAnsi="Times New Roman" w:cs="Times New Roman"/>
          <w:sz w:val="28"/>
          <w:szCs w:val="28"/>
        </w:rPr>
        <w:t>(у</w:t>
      </w:r>
      <w:r w:rsidR="006E0F9A">
        <w:rPr>
          <w:rFonts w:ascii="Times New Roman" w:hAnsi="Times New Roman" w:cs="Times New Roman"/>
          <w:sz w:val="28"/>
          <w:szCs w:val="28"/>
        </w:rPr>
        <w:t>в</w:t>
      </w:r>
      <w:r w:rsidR="00F8096F">
        <w:rPr>
          <w:rFonts w:ascii="Times New Roman" w:hAnsi="Times New Roman" w:cs="Times New Roman"/>
          <w:sz w:val="28"/>
          <w:szCs w:val="28"/>
        </w:rPr>
        <w:t>е</w:t>
      </w:r>
      <w:r w:rsidR="006E0F9A">
        <w:rPr>
          <w:rFonts w:ascii="Times New Roman" w:hAnsi="Times New Roman" w:cs="Times New Roman"/>
          <w:sz w:val="28"/>
          <w:szCs w:val="28"/>
        </w:rPr>
        <w:t>личение</w:t>
      </w:r>
      <w:r w:rsidR="00032222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3708D8">
        <w:rPr>
          <w:rFonts w:ascii="Times New Roman" w:hAnsi="Times New Roman" w:cs="Times New Roman"/>
          <w:sz w:val="28"/>
          <w:szCs w:val="28"/>
        </w:rPr>
        <w:t xml:space="preserve"> началом года по указанным показателям составило </w:t>
      </w:r>
      <w:r w:rsidR="001D03C7">
        <w:rPr>
          <w:rFonts w:ascii="Times New Roman" w:hAnsi="Times New Roman" w:cs="Times New Roman"/>
          <w:sz w:val="28"/>
          <w:szCs w:val="28"/>
        </w:rPr>
        <w:t>15,6</w:t>
      </w:r>
      <w:r w:rsidR="003708D8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0551B4">
        <w:rPr>
          <w:rFonts w:ascii="Times New Roman" w:hAnsi="Times New Roman" w:cs="Times New Roman"/>
          <w:sz w:val="28"/>
          <w:szCs w:val="28"/>
        </w:rPr>
        <w:t>.</w:t>
      </w:r>
      <w:r w:rsidR="00F67704" w:rsidRPr="00F67704">
        <w:rPr>
          <w:rFonts w:eastAsia="Courier New"/>
          <w:b/>
          <w:color w:val="FF0000"/>
          <w:sz w:val="28"/>
          <w:szCs w:val="28"/>
        </w:rPr>
        <w:t xml:space="preserve"> </w:t>
      </w:r>
      <w:r w:rsidR="00F67704" w:rsidRPr="002C48CF">
        <w:rPr>
          <w:rStyle w:val="ac"/>
          <w:rFonts w:eastAsia="Courier New"/>
          <w:b w:val="0"/>
          <w:color w:val="auto"/>
          <w:sz w:val="28"/>
          <w:szCs w:val="28"/>
        </w:rPr>
        <w:t xml:space="preserve">При сопоставлении данных </w:t>
      </w:r>
      <w:r w:rsidRPr="002C48CF">
        <w:rPr>
          <w:rStyle w:val="ac"/>
          <w:rFonts w:eastAsia="Courier New"/>
          <w:b w:val="0"/>
          <w:color w:val="auto"/>
          <w:sz w:val="28"/>
          <w:szCs w:val="28"/>
          <w:lang w:val="en-US"/>
        </w:rPr>
        <w:t>I</w:t>
      </w:r>
      <w:r w:rsidRPr="002C48CF">
        <w:rPr>
          <w:rStyle w:val="ac"/>
          <w:rFonts w:eastAsia="Courier New"/>
          <w:b w:val="0"/>
          <w:color w:val="auto"/>
          <w:sz w:val="28"/>
          <w:szCs w:val="28"/>
        </w:rPr>
        <w:t xml:space="preserve"> раздела </w:t>
      </w:r>
      <w:r w:rsidR="00F67704" w:rsidRPr="002C48CF">
        <w:rPr>
          <w:rStyle w:val="ac"/>
          <w:rFonts w:eastAsia="Courier New"/>
          <w:b w:val="0"/>
          <w:color w:val="auto"/>
          <w:sz w:val="28"/>
          <w:szCs w:val="28"/>
        </w:rPr>
        <w:t>баланса  с данными Главной книги</w:t>
      </w:r>
      <w:r w:rsidRPr="002C48CF">
        <w:rPr>
          <w:rStyle w:val="ac"/>
          <w:rFonts w:eastAsia="Courier New"/>
          <w:b w:val="0"/>
          <w:color w:val="auto"/>
          <w:sz w:val="28"/>
          <w:szCs w:val="28"/>
        </w:rPr>
        <w:t xml:space="preserve"> (счета </w:t>
      </w:r>
      <w:r w:rsidR="00AF6B4F" w:rsidRPr="002C48CF">
        <w:rPr>
          <w:rStyle w:val="ac"/>
          <w:rFonts w:eastAsia="Courier New"/>
          <w:b w:val="0"/>
          <w:color w:val="auto"/>
          <w:sz w:val="28"/>
          <w:szCs w:val="28"/>
        </w:rPr>
        <w:t>110134</w:t>
      </w:r>
      <w:r w:rsidRPr="002C48CF">
        <w:rPr>
          <w:rStyle w:val="ac"/>
          <w:rFonts w:eastAsia="Courier New"/>
          <w:b w:val="0"/>
          <w:color w:val="auto"/>
          <w:sz w:val="28"/>
          <w:szCs w:val="28"/>
        </w:rPr>
        <w:t>000,</w:t>
      </w:r>
      <w:r w:rsidR="00F67704" w:rsidRPr="002C48CF">
        <w:rPr>
          <w:rStyle w:val="ac"/>
          <w:rFonts w:eastAsia="Courier New"/>
          <w:b w:val="0"/>
          <w:color w:val="auto"/>
          <w:sz w:val="28"/>
          <w:szCs w:val="28"/>
        </w:rPr>
        <w:t xml:space="preserve"> </w:t>
      </w:r>
      <w:r w:rsidR="00AF6B4F" w:rsidRPr="002C48CF">
        <w:rPr>
          <w:rStyle w:val="ac"/>
          <w:rFonts w:eastAsia="Courier New"/>
          <w:b w:val="0"/>
          <w:color w:val="auto"/>
          <w:sz w:val="28"/>
          <w:szCs w:val="28"/>
        </w:rPr>
        <w:t>110136000,</w:t>
      </w:r>
      <w:r w:rsidRPr="002C48CF">
        <w:rPr>
          <w:rStyle w:val="ac"/>
          <w:rFonts w:eastAsia="Courier New"/>
          <w:b w:val="0"/>
          <w:color w:val="auto"/>
          <w:sz w:val="28"/>
          <w:szCs w:val="28"/>
        </w:rPr>
        <w:t xml:space="preserve"> </w:t>
      </w:r>
      <w:r w:rsidR="00AF6B4F" w:rsidRPr="002C48CF">
        <w:rPr>
          <w:rStyle w:val="ac"/>
          <w:rFonts w:eastAsia="Courier New"/>
          <w:b w:val="0"/>
          <w:color w:val="auto"/>
          <w:sz w:val="28"/>
          <w:szCs w:val="28"/>
        </w:rPr>
        <w:t>1</w:t>
      </w:r>
      <w:r w:rsidRPr="002C48CF">
        <w:rPr>
          <w:rStyle w:val="ac"/>
          <w:rFonts w:eastAsia="Courier New"/>
          <w:b w:val="0"/>
          <w:color w:val="auto"/>
          <w:sz w:val="28"/>
          <w:szCs w:val="28"/>
        </w:rPr>
        <w:t>104</w:t>
      </w:r>
      <w:r w:rsidR="00AF6B4F" w:rsidRPr="002C48CF">
        <w:rPr>
          <w:rStyle w:val="ac"/>
          <w:rFonts w:eastAsia="Courier New"/>
          <w:b w:val="0"/>
          <w:color w:val="auto"/>
          <w:sz w:val="28"/>
          <w:szCs w:val="28"/>
        </w:rPr>
        <w:t>34</w:t>
      </w:r>
      <w:r w:rsidRPr="002C48CF">
        <w:rPr>
          <w:rStyle w:val="ac"/>
          <w:rFonts w:eastAsia="Courier New"/>
          <w:b w:val="0"/>
          <w:color w:val="auto"/>
          <w:sz w:val="28"/>
          <w:szCs w:val="28"/>
        </w:rPr>
        <w:t>000,</w:t>
      </w:r>
      <w:r w:rsidR="00AF6B4F" w:rsidRPr="002C48CF">
        <w:rPr>
          <w:rStyle w:val="ac"/>
          <w:rFonts w:eastAsia="Courier New"/>
          <w:b w:val="0"/>
          <w:color w:val="auto"/>
          <w:sz w:val="28"/>
          <w:szCs w:val="28"/>
        </w:rPr>
        <w:t xml:space="preserve"> 110436000,</w:t>
      </w:r>
      <w:r w:rsidRPr="002C48CF">
        <w:rPr>
          <w:rStyle w:val="ac"/>
          <w:rFonts w:eastAsia="Courier New"/>
          <w:b w:val="0"/>
          <w:color w:val="auto"/>
          <w:sz w:val="28"/>
          <w:szCs w:val="28"/>
        </w:rPr>
        <w:t xml:space="preserve"> </w:t>
      </w:r>
      <w:r w:rsidR="00AF6B4F" w:rsidRPr="002C48CF">
        <w:rPr>
          <w:rStyle w:val="ac"/>
          <w:rFonts w:eastAsia="Courier New"/>
          <w:b w:val="0"/>
          <w:color w:val="auto"/>
          <w:sz w:val="28"/>
          <w:szCs w:val="28"/>
        </w:rPr>
        <w:t>1</w:t>
      </w:r>
      <w:r w:rsidRPr="002C48CF">
        <w:rPr>
          <w:rStyle w:val="ac"/>
          <w:rFonts w:eastAsia="Courier New"/>
          <w:b w:val="0"/>
          <w:color w:val="auto"/>
          <w:sz w:val="28"/>
          <w:szCs w:val="28"/>
        </w:rPr>
        <w:t>105</w:t>
      </w:r>
      <w:r w:rsidR="00AF6B4F" w:rsidRPr="002C48CF">
        <w:rPr>
          <w:rStyle w:val="ac"/>
          <w:rFonts w:eastAsia="Courier New"/>
          <w:b w:val="0"/>
          <w:color w:val="auto"/>
          <w:sz w:val="28"/>
          <w:szCs w:val="28"/>
        </w:rPr>
        <w:t>36</w:t>
      </w:r>
      <w:r w:rsidRPr="002C48CF">
        <w:rPr>
          <w:rStyle w:val="ac"/>
          <w:rFonts w:eastAsia="Courier New"/>
          <w:b w:val="0"/>
          <w:color w:val="auto"/>
          <w:sz w:val="28"/>
          <w:szCs w:val="28"/>
        </w:rPr>
        <w:t>000)</w:t>
      </w:r>
      <w:r w:rsidR="00AF6B4F" w:rsidRPr="002C48CF">
        <w:rPr>
          <w:rStyle w:val="ac"/>
          <w:rFonts w:eastAsia="Courier New"/>
          <w:b w:val="0"/>
          <w:color w:val="auto"/>
          <w:sz w:val="28"/>
          <w:szCs w:val="28"/>
        </w:rPr>
        <w:t xml:space="preserve"> </w:t>
      </w:r>
      <w:r w:rsidR="00F67704" w:rsidRPr="002C48CF">
        <w:rPr>
          <w:rStyle w:val="ac"/>
          <w:rFonts w:eastAsia="Courier New"/>
          <w:b w:val="0"/>
          <w:color w:val="auto"/>
          <w:sz w:val="28"/>
          <w:szCs w:val="28"/>
        </w:rPr>
        <w:t>расхождений не обнаружено.</w:t>
      </w:r>
    </w:p>
    <w:p w:rsidR="000551B4" w:rsidRDefault="000551B4" w:rsidP="00F6770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Данные об остатках основных средств на начало и конец отчетного года, отраженные в сведениях о движении нефинансовых активов (ф. 0503168) соответствуют показателям баланса, отражающим стоимость основных средств и материальных запасов.</w:t>
      </w:r>
      <w:r w:rsidR="00AA316C">
        <w:rPr>
          <w:rFonts w:ascii="Times New Roman" w:hAnsi="Times New Roman" w:cs="Times New Roman"/>
          <w:sz w:val="28"/>
          <w:szCs w:val="28"/>
        </w:rPr>
        <w:t xml:space="preserve"> </w:t>
      </w:r>
      <w:r w:rsidR="00DC3081">
        <w:rPr>
          <w:rFonts w:ascii="Times New Roman" w:hAnsi="Times New Roman" w:cs="Times New Roman"/>
          <w:sz w:val="28"/>
          <w:szCs w:val="28"/>
        </w:rPr>
        <w:t>И</w:t>
      </w:r>
      <w:r w:rsidR="00AA316C">
        <w:rPr>
          <w:rFonts w:ascii="Times New Roman" w:hAnsi="Times New Roman" w:cs="Times New Roman"/>
          <w:sz w:val="28"/>
          <w:szCs w:val="28"/>
        </w:rPr>
        <w:t>нформация о движении нефинансовых активов представлена в пояснительной записке (ф.0503160).</w:t>
      </w:r>
    </w:p>
    <w:p w:rsidR="00E47601" w:rsidRDefault="000551B4" w:rsidP="00E4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D62"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показателям </w:t>
      </w:r>
      <w:r w:rsidR="007F22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F2279" w:rsidRPr="007F2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баланса</w:t>
      </w:r>
      <w:r w:rsidR="00E47601">
        <w:rPr>
          <w:rFonts w:ascii="Times New Roman" w:hAnsi="Times New Roman" w:cs="Times New Roman"/>
          <w:sz w:val="28"/>
          <w:szCs w:val="28"/>
        </w:rPr>
        <w:t xml:space="preserve"> финансовые активы на 01 января 202</w:t>
      </w:r>
      <w:r w:rsidR="00904466">
        <w:rPr>
          <w:rFonts w:ascii="Times New Roman" w:hAnsi="Times New Roman" w:cs="Times New Roman"/>
          <w:sz w:val="28"/>
          <w:szCs w:val="28"/>
        </w:rPr>
        <w:t>3</w:t>
      </w:r>
      <w:r w:rsidR="00E47601">
        <w:rPr>
          <w:rFonts w:ascii="Times New Roman" w:hAnsi="Times New Roman" w:cs="Times New Roman"/>
          <w:sz w:val="28"/>
          <w:szCs w:val="28"/>
        </w:rPr>
        <w:t xml:space="preserve"> года составили  </w:t>
      </w:r>
      <w:r w:rsidR="00904466">
        <w:rPr>
          <w:rFonts w:ascii="Times New Roman" w:hAnsi="Times New Roman" w:cs="Times New Roman"/>
          <w:sz w:val="28"/>
          <w:szCs w:val="28"/>
        </w:rPr>
        <w:t>121426,9</w:t>
      </w:r>
      <w:r w:rsidR="00E47601">
        <w:rPr>
          <w:rFonts w:ascii="Times New Roman" w:hAnsi="Times New Roman" w:cs="Times New Roman"/>
          <w:sz w:val="28"/>
          <w:szCs w:val="28"/>
        </w:rPr>
        <w:t xml:space="preserve"> тыс. рублей и сложились в результате финансовых вложений на сумму </w:t>
      </w:r>
      <w:r w:rsidR="00904466">
        <w:rPr>
          <w:rFonts w:ascii="Times New Roman" w:hAnsi="Times New Roman" w:cs="Times New Roman"/>
          <w:sz w:val="28"/>
          <w:szCs w:val="28"/>
        </w:rPr>
        <w:t>116911,2</w:t>
      </w:r>
      <w:r w:rsidR="00165AE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</w:t>
      </w:r>
      <w:r w:rsidR="00E47601">
        <w:rPr>
          <w:rFonts w:ascii="Times New Roman" w:hAnsi="Times New Roman" w:cs="Times New Roman"/>
          <w:sz w:val="28"/>
          <w:szCs w:val="28"/>
        </w:rPr>
        <w:t xml:space="preserve"> данным </w:t>
      </w:r>
      <w:r w:rsidR="00165AEB">
        <w:rPr>
          <w:rFonts w:ascii="Times New Roman" w:hAnsi="Times New Roman" w:cs="Times New Roman"/>
          <w:sz w:val="28"/>
          <w:szCs w:val="28"/>
        </w:rPr>
        <w:t>С</w:t>
      </w:r>
      <w:r w:rsidR="00E47601">
        <w:rPr>
          <w:rFonts w:ascii="Times New Roman" w:hAnsi="Times New Roman" w:cs="Times New Roman"/>
          <w:sz w:val="28"/>
          <w:szCs w:val="28"/>
        </w:rPr>
        <w:t>ведений о финансовых вложениях получателя бюджетных средств ф.0503171</w:t>
      </w:r>
      <w:r w:rsidR="00B5479F">
        <w:rPr>
          <w:rFonts w:ascii="Times New Roman" w:hAnsi="Times New Roman" w:cs="Times New Roman"/>
          <w:sz w:val="28"/>
          <w:szCs w:val="28"/>
        </w:rPr>
        <w:t>(</w:t>
      </w:r>
      <w:r w:rsidR="00865BBC">
        <w:rPr>
          <w:rFonts w:ascii="Times New Roman" w:hAnsi="Times New Roman" w:cs="Times New Roman"/>
          <w:sz w:val="28"/>
          <w:szCs w:val="28"/>
        </w:rPr>
        <w:t xml:space="preserve">идентично данным главной книги по счетам </w:t>
      </w:r>
      <w:r w:rsidR="00865BBC" w:rsidRPr="00DB0F82">
        <w:rPr>
          <w:rFonts w:ascii="Times New Roman" w:hAnsi="Times New Roman" w:cs="Times New Roman"/>
          <w:sz w:val="28"/>
          <w:szCs w:val="28"/>
        </w:rPr>
        <w:t>120433000</w:t>
      </w:r>
      <w:r w:rsidR="00B5479F">
        <w:rPr>
          <w:rFonts w:ascii="Times New Roman" w:hAnsi="Times New Roman" w:cs="Times New Roman"/>
          <w:sz w:val="28"/>
          <w:szCs w:val="28"/>
        </w:rPr>
        <w:t>) и дебиторской задолженности по доходам в сумме 4515,7 тыс. рублей, что соответствует данным «</w:t>
      </w:r>
      <w:r w:rsidR="00B5479F" w:rsidRPr="00517A86">
        <w:rPr>
          <w:rFonts w:ascii="Times New Roman" w:hAnsi="Times New Roman" w:cs="Times New Roman"/>
          <w:sz w:val="28"/>
          <w:szCs w:val="28"/>
        </w:rPr>
        <w:t>Сведени</w:t>
      </w:r>
      <w:r w:rsidR="00B5479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B5479F" w:rsidRPr="00517A86">
        <w:rPr>
          <w:rFonts w:ascii="Times New Roman" w:hAnsi="Times New Roman" w:cs="Times New Roman"/>
          <w:sz w:val="28"/>
          <w:szCs w:val="28"/>
        </w:rPr>
        <w:t xml:space="preserve"> по дебиторской и кредиторской задолженности</w:t>
      </w:r>
      <w:r w:rsidR="00B5479F">
        <w:rPr>
          <w:rFonts w:ascii="Times New Roman" w:hAnsi="Times New Roman" w:cs="Times New Roman"/>
          <w:sz w:val="28"/>
          <w:szCs w:val="28"/>
        </w:rPr>
        <w:t xml:space="preserve">» </w:t>
      </w:r>
      <w:hyperlink w:anchor="sub_503169" w:history="1">
        <w:r w:rsidR="00B5479F" w:rsidRPr="009320FB">
          <w:rPr>
            <w:rStyle w:val="aa"/>
            <w:rFonts w:ascii="Times New Roman" w:hAnsi="Times New Roman"/>
            <w:color w:val="auto"/>
            <w:sz w:val="28"/>
            <w:szCs w:val="28"/>
          </w:rPr>
          <w:t>ф. 0503169</w:t>
        </w:r>
      </w:hyperlink>
      <w:r w:rsidR="00B5479F">
        <w:rPr>
          <w:rStyle w:val="aa"/>
          <w:rFonts w:ascii="Times New Roman" w:hAnsi="Times New Roman"/>
          <w:color w:val="auto"/>
          <w:sz w:val="28"/>
          <w:szCs w:val="28"/>
        </w:rPr>
        <w:t xml:space="preserve"> </w:t>
      </w:r>
      <w:r w:rsidR="00B5479F" w:rsidRPr="00DB0F82">
        <w:rPr>
          <w:rStyle w:val="aa"/>
          <w:rFonts w:ascii="Times New Roman" w:hAnsi="Times New Roman"/>
          <w:color w:val="auto"/>
          <w:sz w:val="28"/>
          <w:szCs w:val="28"/>
        </w:rPr>
        <w:t>(идентично данным главной книги по счетам 1205</w:t>
      </w:r>
      <w:r w:rsidR="00DB0F82" w:rsidRPr="00DB0F82">
        <w:rPr>
          <w:rStyle w:val="aa"/>
          <w:rFonts w:ascii="Times New Roman" w:hAnsi="Times New Roman"/>
          <w:color w:val="auto"/>
          <w:sz w:val="28"/>
          <w:szCs w:val="28"/>
        </w:rPr>
        <w:t>53000, 120936000</w:t>
      </w:r>
      <w:r w:rsidR="00B5479F" w:rsidRPr="00DB0F82">
        <w:rPr>
          <w:rFonts w:ascii="Times New Roman" w:hAnsi="Times New Roman" w:cs="Times New Roman"/>
          <w:sz w:val="28"/>
          <w:szCs w:val="28"/>
        </w:rPr>
        <w:t>)</w:t>
      </w:r>
      <w:r w:rsidR="00165AEB" w:rsidRPr="00DB0F82">
        <w:rPr>
          <w:rFonts w:ascii="Times New Roman" w:hAnsi="Times New Roman" w:cs="Times New Roman"/>
          <w:sz w:val="28"/>
          <w:szCs w:val="28"/>
        </w:rPr>
        <w:t>.</w:t>
      </w:r>
      <w:r w:rsidR="007B3D77">
        <w:rPr>
          <w:rFonts w:ascii="Times New Roman" w:hAnsi="Times New Roman" w:cs="Times New Roman"/>
          <w:sz w:val="28"/>
          <w:szCs w:val="28"/>
        </w:rPr>
        <w:t xml:space="preserve"> </w:t>
      </w:r>
      <w:r w:rsidR="00E65C4A">
        <w:rPr>
          <w:rFonts w:ascii="Times New Roman" w:hAnsi="Times New Roman" w:cs="Times New Roman"/>
          <w:sz w:val="28"/>
          <w:szCs w:val="28"/>
        </w:rPr>
        <w:t xml:space="preserve"> По данным пояснительной записке ф.0503160 неизрасходованный остаток целевой субсидии</w:t>
      </w:r>
      <w:r w:rsidR="00111F38">
        <w:rPr>
          <w:rFonts w:ascii="Times New Roman" w:hAnsi="Times New Roman" w:cs="Times New Roman"/>
          <w:sz w:val="28"/>
          <w:szCs w:val="28"/>
        </w:rPr>
        <w:t xml:space="preserve"> </w:t>
      </w:r>
      <w:r w:rsidR="00E65C4A">
        <w:rPr>
          <w:rFonts w:ascii="Times New Roman" w:hAnsi="Times New Roman" w:cs="Times New Roman"/>
          <w:sz w:val="28"/>
          <w:szCs w:val="28"/>
        </w:rPr>
        <w:t xml:space="preserve"> в сумме 4515,5 тыс. рублей  образовался по причине  переноса сроков монтажа оборудования и выполнения работ на 2023 год.</w:t>
      </w:r>
      <w:r w:rsidR="008411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A6971" w:rsidRPr="008411F6" w:rsidRDefault="00715FA8" w:rsidP="00055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51B4">
        <w:rPr>
          <w:rFonts w:ascii="Times New Roman" w:hAnsi="Times New Roman" w:cs="Times New Roman"/>
          <w:sz w:val="28"/>
          <w:szCs w:val="28"/>
        </w:rPr>
        <w:t>статки денежных документов, дене</w:t>
      </w:r>
      <w:r>
        <w:rPr>
          <w:rFonts w:ascii="Times New Roman" w:hAnsi="Times New Roman" w:cs="Times New Roman"/>
          <w:sz w:val="28"/>
          <w:szCs w:val="28"/>
        </w:rPr>
        <w:t xml:space="preserve">жных средств на счетах, в кассе </w:t>
      </w:r>
      <w:r w:rsidR="000551B4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9A1918">
        <w:rPr>
          <w:rFonts w:ascii="Times New Roman" w:hAnsi="Times New Roman" w:cs="Times New Roman"/>
          <w:sz w:val="28"/>
          <w:szCs w:val="28"/>
        </w:rPr>
        <w:t>2</w:t>
      </w:r>
      <w:r w:rsidR="00FD49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отсутствуют, что подтверждается данными главной книги (</w:t>
      </w:r>
      <w:r w:rsidRPr="00625106">
        <w:rPr>
          <w:rFonts w:ascii="Times New Roman" w:hAnsi="Times New Roman" w:cs="Times New Roman"/>
          <w:sz w:val="28"/>
          <w:szCs w:val="28"/>
        </w:rPr>
        <w:t xml:space="preserve">по счетам </w:t>
      </w:r>
      <w:r w:rsidR="00CE5B81" w:rsidRPr="00625106">
        <w:rPr>
          <w:rFonts w:ascii="Times New Roman" w:hAnsi="Times New Roman" w:cs="Times New Roman"/>
          <w:sz w:val="28"/>
          <w:szCs w:val="28"/>
        </w:rPr>
        <w:t>12011</w:t>
      </w:r>
      <w:r w:rsidR="007124D5" w:rsidRPr="00625106">
        <w:rPr>
          <w:rFonts w:ascii="Times New Roman" w:hAnsi="Times New Roman" w:cs="Times New Roman"/>
          <w:sz w:val="28"/>
          <w:szCs w:val="28"/>
        </w:rPr>
        <w:t>1</w:t>
      </w:r>
      <w:r w:rsidR="00CE5B81" w:rsidRPr="00625106">
        <w:rPr>
          <w:rFonts w:ascii="Times New Roman" w:hAnsi="Times New Roman" w:cs="Times New Roman"/>
          <w:sz w:val="28"/>
          <w:szCs w:val="28"/>
        </w:rPr>
        <w:t>00</w:t>
      </w:r>
      <w:r w:rsidR="004026A8" w:rsidRPr="00625106">
        <w:rPr>
          <w:rFonts w:ascii="Times New Roman" w:hAnsi="Times New Roman" w:cs="Times New Roman"/>
          <w:sz w:val="28"/>
          <w:szCs w:val="28"/>
        </w:rPr>
        <w:t>0</w:t>
      </w:r>
      <w:r w:rsidR="00CE5B81" w:rsidRPr="00625106">
        <w:rPr>
          <w:rFonts w:ascii="Times New Roman" w:hAnsi="Times New Roman" w:cs="Times New Roman"/>
          <w:sz w:val="28"/>
          <w:szCs w:val="28"/>
        </w:rPr>
        <w:t xml:space="preserve">, </w:t>
      </w:r>
      <w:r w:rsidR="0000074B" w:rsidRPr="00625106">
        <w:rPr>
          <w:rFonts w:ascii="Times New Roman" w:hAnsi="Times New Roman" w:cs="Times New Roman"/>
          <w:sz w:val="28"/>
          <w:szCs w:val="28"/>
        </w:rPr>
        <w:t>1</w:t>
      </w:r>
      <w:r w:rsidRPr="00625106">
        <w:rPr>
          <w:rFonts w:ascii="Times New Roman" w:hAnsi="Times New Roman" w:cs="Times New Roman"/>
          <w:sz w:val="28"/>
          <w:szCs w:val="28"/>
        </w:rPr>
        <w:t>201</w:t>
      </w:r>
      <w:r w:rsidR="0000074B" w:rsidRPr="00625106">
        <w:rPr>
          <w:rFonts w:ascii="Times New Roman" w:hAnsi="Times New Roman" w:cs="Times New Roman"/>
          <w:sz w:val="28"/>
          <w:szCs w:val="28"/>
        </w:rPr>
        <w:t>34</w:t>
      </w:r>
      <w:r w:rsidRPr="00625106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2109">
        <w:rPr>
          <w:rFonts w:ascii="Times New Roman" w:hAnsi="Times New Roman" w:cs="Times New Roman"/>
          <w:sz w:val="28"/>
          <w:szCs w:val="28"/>
        </w:rPr>
        <w:t>.</w:t>
      </w:r>
      <w:r w:rsidR="002B3834">
        <w:rPr>
          <w:rFonts w:ascii="Times New Roman" w:hAnsi="Times New Roman" w:cs="Times New Roman"/>
          <w:sz w:val="28"/>
          <w:szCs w:val="28"/>
        </w:rPr>
        <w:t xml:space="preserve"> </w:t>
      </w:r>
      <w:r w:rsidR="002B3834" w:rsidRPr="006879BE">
        <w:rPr>
          <w:rFonts w:ascii="Times New Roman" w:hAnsi="Times New Roman" w:cs="Times New Roman"/>
          <w:sz w:val="28"/>
          <w:szCs w:val="28"/>
        </w:rPr>
        <w:t>Дебиторская задолженность</w:t>
      </w:r>
      <w:r w:rsidR="00CE5B81" w:rsidRPr="006879BE">
        <w:rPr>
          <w:rFonts w:ascii="Times New Roman" w:hAnsi="Times New Roman" w:cs="Times New Roman"/>
          <w:sz w:val="28"/>
          <w:szCs w:val="28"/>
        </w:rPr>
        <w:t xml:space="preserve"> по выплатам </w:t>
      </w:r>
      <w:r w:rsidR="004026A8" w:rsidRPr="006879BE">
        <w:rPr>
          <w:rFonts w:ascii="Times New Roman" w:hAnsi="Times New Roman" w:cs="Times New Roman"/>
          <w:sz w:val="28"/>
          <w:szCs w:val="28"/>
        </w:rPr>
        <w:t xml:space="preserve">на конец отчетного периода </w:t>
      </w:r>
      <w:r w:rsidR="00625106" w:rsidRPr="006879BE">
        <w:rPr>
          <w:rFonts w:ascii="Times New Roman" w:hAnsi="Times New Roman" w:cs="Times New Roman"/>
          <w:sz w:val="28"/>
          <w:szCs w:val="28"/>
        </w:rPr>
        <w:t>отсутствует</w:t>
      </w:r>
      <w:r w:rsidR="004026A8" w:rsidRPr="006879BE">
        <w:rPr>
          <w:rFonts w:ascii="Times New Roman" w:hAnsi="Times New Roman" w:cs="Times New Roman"/>
          <w:sz w:val="28"/>
          <w:szCs w:val="28"/>
        </w:rPr>
        <w:t xml:space="preserve">, что </w:t>
      </w:r>
      <w:r w:rsidR="00625106" w:rsidRPr="006879BE">
        <w:rPr>
          <w:rFonts w:ascii="Times New Roman" w:hAnsi="Times New Roman" w:cs="Times New Roman"/>
          <w:sz w:val="28"/>
          <w:szCs w:val="28"/>
        </w:rPr>
        <w:t>подтверждается</w:t>
      </w:r>
      <w:r w:rsidR="004026A8" w:rsidRPr="006879BE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625106" w:rsidRPr="006879BE">
        <w:rPr>
          <w:rFonts w:ascii="Times New Roman" w:hAnsi="Times New Roman" w:cs="Times New Roman"/>
          <w:sz w:val="28"/>
          <w:szCs w:val="28"/>
        </w:rPr>
        <w:t>и</w:t>
      </w:r>
      <w:r w:rsidR="004026A8" w:rsidRPr="006879BE">
        <w:rPr>
          <w:rFonts w:ascii="Times New Roman" w:hAnsi="Times New Roman" w:cs="Times New Roman"/>
          <w:sz w:val="28"/>
          <w:szCs w:val="28"/>
        </w:rPr>
        <w:t xml:space="preserve">  сведений по дебиторской задолженности (ф.0503169) и данным</w:t>
      </w:r>
      <w:r w:rsidR="00B17F05" w:rsidRPr="006879BE">
        <w:rPr>
          <w:rFonts w:ascii="Times New Roman" w:hAnsi="Times New Roman" w:cs="Times New Roman"/>
          <w:sz w:val="28"/>
          <w:szCs w:val="28"/>
        </w:rPr>
        <w:t>и</w:t>
      </w:r>
      <w:r w:rsidR="004026A8" w:rsidRPr="006879BE">
        <w:rPr>
          <w:rFonts w:ascii="Times New Roman" w:hAnsi="Times New Roman" w:cs="Times New Roman"/>
          <w:sz w:val="28"/>
          <w:szCs w:val="28"/>
        </w:rPr>
        <w:t xml:space="preserve"> по счетам 1206000</w:t>
      </w:r>
      <w:r w:rsidR="00D115A1" w:rsidRPr="006879BE">
        <w:rPr>
          <w:rFonts w:ascii="Times New Roman" w:hAnsi="Times New Roman" w:cs="Times New Roman"/>
          <w:sz w:val="28"/>
          <w:szCs w:val="28"/>
        </w:rPr>
        <w:t>0</w:t>
      </w:r>
      <w:r w:rsidR="004026A8" w:rsidRPr="006879BE">
        <w:rPr>
          <w:rFonts w:ascii="Times New Roman" w:hAnsi="Times New Roman" w:cs="Times New Roman"/>
          <w:sz w:val="28"/>
          <w:szCs w:val="28"/>
        </w:rPr>
        <w:t>0,120800</w:t>
      </w:r>
      <w:r w:rsidR="00D115A1" w:rsidRPr="006879BE">
        <w:rPr>
          <w:rFonts w:ascii="Times New Roman" w:hAnsi="Times New Roman" w:cs="Times New Roman"/>
          <w:sz w:val="28"/>
          <w:szCs w:val="28"/>
        </w:rPr>
        <w:t>0</w:t>
      </w:r>
      <w:r w:rsidR="004026A8" w:rsidRPr="006879BE">
        <w:rPr>
          <w:rFonts w:ascii="Times New Roman" w:hAnsi="Times New Roman" w:cs="Times New Roman"/>
          <w:sz w:val="28"/>
          <w:szCs w:val="28"/>
        </w:rPr>
        <w:t>00,13030</w:t>
      </w:r>
      <w:r w:rsidR="00D115A1" w:rsidRPr="006879BE">
        <w:rPr>
          <w:rFonts w:ascii="Times New Roman" w:hAnsi="Times New Roman" w:cs="Times New Roman"/>
          <w:sz w:val="28"/>
          <w:szCs w:val="28"/>
        </w:rPr>
        <w:t>0</w:t>
      </w:r>
      <w:r w:rsidR="004026A8" w:rsidRPr="006879BE">
        <w:rPr>
          <w:rFonts w:ascii="Times New Roman" w:hAnsi="Times New Roman" w:cs="Times New Roman"/>
          <w:sz w:val="28"/>
          <w:szCs w:val="28"/>
        </w:rPr>
        <w:t>000 главной книги.</w:t>
      </w:r>
      <w:r w:rsidR="00FD4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279" w:rsidRDefault="000551B4" w:rsidP="007F22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Согласно показателям</w:t>
      </w:r>
      <w:r w:rsidR="007F2279" w:rsidRPr="007F2279">
        <w:rPr>
          <w:rFonts w:ascii="Times New Roman" w:hAnsi="Times New Roman" w:cs="Times New Roman"/>
          <w:b/>
          <w:sz w:val="28"/>
        </w:rPr>
        <w:t xml:space="preserve"> </w:t>
      </w:r>
      <w:r w:rsidR="007F2279" w:rsidRPr="007F2279">
        <w:rPr>
          <w:rFonts w:ascii="Times New Roman" w:hAnsi="Times New Roman" w:cs="Times New Roman"/>
          <w:sz w:val="28"/>
          <w:lang w:val="en-US"/>
        </w:rPr>
        <w:t>III</w:t>
      </w:r>
      <w:r w:rsidR="007F2279" w:rsidRPr="007F2279">
        <w:rPr>
          <w:rFonts w:ascii="Times New Roman" w:hAnsi="Times New Roman" w:cs="Times New Roman"/>
          <w:sz w:val="28"/>
        </w:rPr>
        <w:t xml:space="preserve"> раздела</w:t>
      </w:r>
      <w:r w:rsidR="00CE4C20">
        <w:rPr>
          <w:rFonts w:ascii="Times New Roman" w:hAnsi="Times New Roman" w:cs="Times New Roman"/>
          <w:sz w:val="28"/>
        </w:rPr>
        <w:t xml:space="preserve"> баланса</w:t>
      </w:r>
      <w:r w:rsidR="007F2279">
        <w:rPr>
          <w:rFonts w:ascii="Times New Roman" w:hAnsi="Times New Roman" w:cs="Times New Roman"/>
          <w:b/>
          <w:sz w:val="28"/>
        </w:rPr>
        <w:t xml:space="preserve"> </w:t>
      </w:r>
      <w:r w:rsidR="007F2279" w:rsidRPr="008301E2">
        <w:rPr>
          <w:rFonts w:ascii="Times New Roman" w:hAnsi="Times New Roman" w:cs="Times New Roman"/>
          <w:sz w:val="28"/>
          <w:szCs w:val="28"/>
          <w:shd w:val="clear" w:color="auto" w:fill="FFFFFF"/>
        </w:rPr>
        <w:t>«Обязательства» остаток кредиторских расчетов</w:t>
      </w:r>
      <w:r w:rsidR="007F2279" w:rsidRPr="008301E2">
        <w:rPr>
          <w:rFonts w:ascii="Times New Roman" w:hAnsi="Times New Roman" w:cs="Times New Roman"/>
          <w:sz w:val="28"/>
          <w:szCs w:val="28"/>
        </w:rPr>
        <w:t xml:space="preserve"> по состоянию на 01.01.20</w:t>
      </w:r>
      <w:r w:rsidR="00617D75">
        <w:rPr>
          <w:rFonts w:ascii="Times New Roman" w:hAnsi="Times New Roman" w:cs="Times New Roman"/>
          <w:sz w:val="28"/>
          <w:szCs w:val="28"/>
        </w:rPr>
        <w:t>2</w:t>
      </w:r>
      <w:r w:rsidR="008411F6">
        <w:rPr>
          <w:rFonts w:ascii="Times New Roman" w:hAnsi="Times New Roman" w:cs="Times New Roman"/>
          <w:sz w:val="28"/>
          <w:szCs w:val="28"/>
        </w:rPr>
        <w:t>3</w:t>
      </w:r>
      <w:r w:rsidR="007F2279" w:rsidRPr="008301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B3146">
        <w:rPr>
          <w:rFonts w:ascii="Times New Roman" w:hAnsi="Times New Roman" w:cs="Times New Roman"/>
          <w:sz w:val="28"/>
          <w:szCs w:val="28"/>
        </w:rPr>
        <w:t>у</w:t>
      </w:r>
      <w:r w:rsidR="008411F6">
        <w:rPr>
          <w:rFonts w:ascii="Times New Roman" w:hAnsi="Times New Roman" w:cs="Times New Roman"/>
          <w:sz w:val="28"/>
          <w:szCs w:val="28"/>
        </w:rPr>
        <w:t>величился</w:t>
      </w:r>
      <w:r w:rsidR="00EB3146">
        <w:rPr>
          <w:rFonts w:ascii="Times New Roman" w:hAnsi="Times New Roman" w:cs="Times New Roman"/>
          <w:sz w:val="28"/>
          <w:szCs w:val="28"/>
        </w:rPr>
        <w:t xml:space="preserve"> и </w:t>
      </w:r>
      <w:r w:rsidR="007F2279" w:rsidRPr="008301E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411F6">
        <w:rPr>
          <w:rFonts w:ascii="Times New Roman" w:hAnsi="Times New Roman" w:cs="Times New Roman"/>
          <w:sz w:val="28"/>
          <w:szCs w:val="28"/>
        </w:rPr>
        <w:t>36,1</w:t>
      </w:r>
      <w:r w:rsidR="007F2279" w:rsidRPr="008301E2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F2279">
        <w:rPr>
          <w:rFonts w:ascii="Times New Roman" w:hAnsi="Times New Roman" w:cs="Times New Roman"/>
          <w:sz w:val="28"/>
          <w:szCs w:val="28"/>
        </w:rPr>
        <w:t xml:space="preserve"> </w:t>
      </w:r>
      <w:r w:rsidR="007F2279" w:rsidRPr="008301E2">
        <w:rPr>
          <w:rFonts w:ascii="Times New Roman" w:hAnsi="Times New Roman" w:cs="Times New Roman"/>
          <w:sz w:val="28"/>
          <w:szCs w:val="28"/>
        </w:rPr>
        <w:t>в том числе:</w:t>
      </w:r>
      <w:r w:rsidR="007F2279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="009320FB">
        <w:rPr>
          <w:rFonts w:ascii="Times New Roman" w:hAnsi="Times New Roman" w:cs="Times New Roman"/>
          <w:sz w:val="28"/>
          <w:szCs w:val="28"/>
        </w:rPr>
        <w:t xml:space="preserve"> по выплатам</w:t>
      </w:r>
      <w:r w:rsidR="007F2279">
        <w:rPr>
          <w:rFonts w:ascii="Times New Roman" w:hAnsi="Times New Roman" w:cs="Times New Roman"/>
          <w:sz w:val="28"/>
          <w:szCs w:val="28"/>
        </w:rPr>
        <w:t xml:space="preserve"> – </w:t>
      </w:r>
      <w:r w:rsidR="008411F6">
        <w:rPr>
          <w:rFonts w:ascii="Times New Roman" w:hAnsi="Times New Roman" w:cs="Times New Roman"/>
          <w:sz w:val="28"/>
          <w:szCs w:val="28"/>
        </w:rPr>
        <w:t>3,3</w:t>
      </w:r>
      <w:r w:rsidR="007F2279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75A54">
        <w:rPr>
          <w:rFonts w:ascii="Times New Roman" w:hAnsi="Times New Roman" w:cs="Times New Roman"/>
          <w:sz w:val="28"/>
          <w:szCs w:val="28"/>
        </w:rPr>
        <w:t xml:space="preserve"> </w:t>
      </w:r>
      <w:r w:rsidR="00617D75">
        <w:rPr>
          <w:rFonts w:ascii="Times New Roman" w:hAnsi="Times New Roman" w:cs="Times New Roman"/>
          <w:sz w:val="28"/>
          <w:szCs w:val="28"/>
        </w:rPr>
        <w:t xml:space="preserve"> задолженность по платежам в бюджеты </w:t>
      </w:r>
      <w:r w:rsidR="00EB3146">
        <w:rPr>
          <w:rFonts w:ascii="Times New Roman" w:hAnsi="Times New Roman" w:cs="Times New Roman"/>
          <w:sz w:val="28"/>
          <w:szCs w:val="28"/>
        </w:rPr>
        <w:t>–</w:t>
      </w:r>
      <w:r w:rsidR="00A52B29">
        <w:rPr>
          <w:rFonts w:ascii="Times New Roman" w:hAnsi="Times New Roman" w:cs="Times New Roman"/>
          <w:sz w:val="28"/>
          <w:szCs w:val="28"/>
        </w:rPr>
        <w:t xml:space="preserve"> </w:t>
      </w:r>
      <w:r w:rsidR="00EB3146">
        <w:rPr>
          <w:rFonts w:ascii="Times New Roman" w:hAnsi="Times New Roman" w:cs="Times New Roman"/>
          <w:sz w:val="28"/>
          <w:szCs w:val="28"/>
        </w:rPr>
        <w:t>4,</w:t>
      </w:r>
      <w:r w:rsidR="008411F6">
        <w:rPr>
          <w:rFonts w:ascii="Times New Roman" w:hAnsi="Times New Roman" w:cs="Times New Roman"/>
          <w:sz w:val="28"/>
          <w:szCs w:val="28"/>
        </w:rPr>
        <w:t>0</w:t>
      </w:r>
      <w:r w:rsidR="00617D7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11F6">
        <w:rPr>
          <w:rFonts w:ascii="Times New Roman" w:hAnsi="Times New Roman" w:cs="Times New Roman"/>
          <w:sz w:val="28"/>
          <w:szCs w:val="28"/>
        </w:rPr>
        <w:t>, резервы предстоящих расходов- 28,8 тыс. рублей</w:t>
      </w:r>
      <w:r w:rsidR="00617D75">
        <w:rPr>
          <w:rFonts w:ascii="Times New Roman" w:hAnsi="Times New Roman" w:cs="Times New Roman"/>
          <w:sz w:val="28"/>
          <w:szCs w:val="28"/>
        </w:rPr>
        <w:t>.</w:t>
      </w:r>
      <w:r w:rsidR="007F2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AB" w:rsidRDefault="00617D75" w:rsidP="009320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57BB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320FB">
        <w:rPr>
          <w:rFonts w:ascii="Times New Roman" w:hAnsi="Times New Roman" w:cs="Times New Roman"/>
          <w:bCs/>
          <w:sz w:val="28"/>
          <w:szCs w:val="28"/>
        </w:rPr>
        <w:t>Указанные д</w:t>
      </w:r>
      <w:r w:rsidR="009320FB" w:rsidRPr="006D19CC">
        <w:rPr>
          <w:rFonts w:ascii="Times New Roman" w:hAnsi="Times New Roman" w:cs="Times New Roman"/>
          <w:bCs/>
          <w:sz w:val="28"/>
          <w:szCs w:val="28"/>
        </w:rPr>
        <w:t>анные</w:t>
      </w:r>
      <w:r w:rsidR="009320FB">
        <w:rPr>
          <w:rFonts w:ascii="Times New Roman" w:hAnsi="Times New Roman" w:cs="Times New Roman"/>
          <w:bCs/>
          <w:sz w:val="28"/>
          <w:szCs w:val="28"/>
        </w:rPr>
        <w:t xml:space="preserve"> баланса</w:t>
      </w:r>
      <w:r w:rsidR="009320FB" w:rsidRPr="006D19CC">
        <w:rPr>
          <w:rFonts w:ascii="Times New Roman" w:hAnsi="Times New Roman" w:cs="Times New Roman"/>
          <w:bCs/>
          <w:sz w:val="28"/>
          <w:szCs w:val="28"/>
        </w:rPr>
        <w:t xml:space="preserve"> об </w:t>
      </w:r>
      <w:r w:rsidR="009320FB">
        <w:rPr>
          <w:rFonts w:ascii="Times New Roman" w:hAnsi="Times New Roman" w:cs="Times New Roman"/>
          <w:bCs/>
          <w:sz w:val="28"/>
          <w:szCs w:val="28"/>
        </w:rPr>
        <w:t>остатках кредиторских расчетов (ф.0503130)</w:t>
      </w:r>
      <w:r w:rsidR="009320FB" w:rsidRPr="006D19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0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0FB" w:rsidRPr="006D19CC">
        <w:rPr>
          <w:rFonts w:ascii="Times New Roman" w:hAnsi="Times New Roman" w:cs="Times New Roman"/>
          <w:bCs/>
          <w:sz w:val="28"/>
          <w:szCs w:val="28"/>
        </w:rPr>
        <w:t>на начало и конец отчетного года</w:t>
      </w:r>
      <w:r w:rsidR="009320FB">
        <w:rPr>
          <w:rFonts w:ascii="Times New Roman" w:hAnsi="Times New Roman" w:cs="Times New Roman"/>
          <w:bCs/>
          <w:sz w:val="28"/>
          <w:szCs w:val="28"/>
        </w:rPr>
        <w:t xml:space="preserve"> идентичны данным</w:t>
      </w:r>
      <w:r w:rsidR="009320FB">
        <w:rPr>
          <w:rFonts w:ascii="Times New Roman" w:hAnsi="Times New Roman" w:cs="Times New Roman"/>
          <w:sz w:val="28"/>
          <w:szCs w:val="28"/>
        </w:rPr>
        <w:t xml:space="preserve"> «</w:t>
      </w:r>
      <w:r w:rsidR="009320FB" w:rsidRPr="00517A86">
        <w:rPr>
          <w:rFonts w:ascii="Times New Roman" w:hAnsi="Times New Roman" w:cs="Times New Roman"/>
          <w:sz w:val="28"/>
          <w:szCs w:val="28"/>
        </w:rPr>
        <w:t>Сведени</w:t>
      </w:r>
      <w:r w:rsidR="009320FB">
        <w:rPr>
          <w:rFonts w:ascii="Times New Roman" w:hAnsi="Times New Roman" w:cs="Times New Roman"/>
          <w:sz w:val="28"/>
          <w:szCs w:val="28"/>
        </w:rPr>
        <w:t>й</w:t>
      </w:r>
      <w:r w:rsidR="009320FB" w:rsidRPr="00517A86">
        <w:rPr>
          <w:rFonts w:ascii="Times New Roman" w:hAnsi="Times New Roman" w:cs="Times New Roman"/>
          <w:sz w:val="28"/>
          <w:szCs w:val="28"/>
        </w:rPr>
        <w:t xml:space="preserve"> по дебиторской и кредиторской задолженности</w:t>
      </w:r>
      <w:r w:rsidR="009320FB">
        <w:rPr>
          <w:rFonts w:ascii="Times New Roman" w:hAnsi="Times New Roman" w:cs="Times New Roman"/>
          <w:sz w:val="28"/>
          <w:szCs w:val="28"/>
        </w:rPr>
        <w:t>»</w:t>
      </w:r>
      <w:r w:rsidR="009320FB" w:rsidRPr="00517A86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503169" w:history="1">
        <w:r w:rsidR="009320FB" w:rsidRPr="009320FB">
          <w:rPr>
            <w:rStyle w:val="aa"/>
            <w:rFonts w:ascii="Times New Roman" w:hAnsi="Times New Roman"/>
            <w:color w:val="auto"/>
            <w:sz w:val="28"/>
            <w:szCs w:val="28"/>
          </w:rPr>
          <w:t>ф. 0503169</w:t>
        </w:r>
      </w:hyperlink>
      <w:r w:rsidR="009320FB">
        <w:rPr>
          <w:rStyle w:val="aa"/>
          <w:rFonts w:ascii="Times New Roman" w:hAnsi="Times New Roman"/>
          <w:color w:val="auto"/>
          <w:sz w:val="28"/>
          <w:szCs w:val="28"/>
        </w:rPr>
        <w:t xml:space="preserve">), </w:t>
      </w:r>
      <w:r w:rsidR="000551B4">
        <w:rPr>
          <w:rFonts w:ascii="Times New Roman" w:hAnsi="Times New Roman" w:cs="Times New Roman"/>
          <w:sz w:val="28"/>
        </w:rPr>
        <w:t xml:space="preserve">сумма просроченной кредиторской задолженности </w:t>
      </w:r>
      <w:r w:rsidR="00C57111">
        <w:rPr>
          <w:rFonts w:ascii="Times New Roman" w:hAnsi="Times New Roman" w:cs="Times New Roman"/>
          <w:sz w:val="28"/>
        </w:rPr>
        <w:t>отсутствует.</w:t>
      </w:r>
    </w:p>
    <w:p w:rsidR="000551B4" w:rsidRPr="007D498D" w:rsidRDefault="005B7F3E" w:rsidP="009320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57F99">
        <w:rPr>
          <w:rFonts w:ascii="Times New Roman" w:hAnsi="Times New Roman" w:cs="Times New Roman"/>
          <w:sz w:val="28"/>
        </w:rPr>
        <w:t xml:space="preserve">  </w:t>
      </w:r>
      <w:r w:rsidR="003230AB">
        <w:rPr>
          <w:rFonts w:ascii="Times New Roman" w:hAnsi="Times New Roman" w:cs="Times New Roman"/>
          <w:sz w:val="28"/>
        </w:rPr>
        <w:t xml:space="preserve">  </w:t>
      </w:r>
      <w:r w:rsidR="007D498D" w:rsidRPr="00CE0F53">
        <w:rPr>
          <w:rFonts w:ascii="Times New Roman" w:hAnsi="Times New Roman" w:cs="Times New Roman"/>
          <w:sz w:val="28"/>
        </w:rPr>
        <w:t xml:space="preserve">Данные  </w:t>
      </w:r>
      <w:r w:rsidR="007D498D" w:rsidRPr="00CE0F53">
        <w:rPr>
          <w:rFonts w:ascii="Times New Roman" w:hAnsi="Times New Roman" w:cs="Times New Roman"/>
          <w:sz w:val="28"/>
          <w:lang w:val="en-US"/>
        </w:rPr>
        <w:t>III</w:t>
      </w:r>
      <w:r w:rsidR="007D498D" w:rsidRPr="00CE0F53">
        <w:rPr>
          <w:rFonts w:ascii="Times New Roman" w:hAnsi="Times New Roman" w:cs="Times New Roman"/>
          <w:sz w:val="28"/>
        </w:rPr>
        <w:t xml:space="preserve"> раздела баланса </w:t>
      </w:r>
      <w:r w:rsidR="005E35E0" w:rsidRPr="00CE0F53">
        <w:rPr>
          <w:rFonts w:ascii="Times New Roman" w:hAnsi="Times New Roman" w:cs="Times New Roman"/>
          <w:sz w:val="28"/>
        </w:rPr>
        <w:t xml:space="preserve">соответствуют данным главной книги </w:t>
      </w:r>
      <w:r w:rsidR="002578EB" w:rsidRPr="00CE0F53">
        <w:rPr>
          <w:rFonts w:ascii="Times New Roman" w:hAnsi="Times New Roman" w:cs="Times New Roman"/>
          <w:sz w:val="28"/>
        </w:rPr>
        <w:t xml:space="preserve">по </w:t>
      </w:r>
      <w:r w:rsidR="005E35E0" w:rsidRPr="00CE0F53">
        <w:rPr>
          <w:rFonts w:ascii="Times New Roman" w:hAnsi="Times New Roman" w:cs="Times New Roman"/>
          <w:sz w:val="28"/>
        </w:rPr>
        <w:t>счет</w:t>
      </w:r>
      <w:r w:rsidR="002578EB" w:rsidRPr="00CE0F53">
        <w:rPr>
          <w:rFonts w:ascii="Times New Roman" w:hAnsi="Times New Roman" w:cs="Times New Roman"/>
          <w:sz w:val="28"/>
        </w:rPr>
        <w:t>ам</w:t>
      </w:r>
      <w:r w:rsidR="005E35E0" w:rsidRPr="00CE0F53">
        <w:rPr>
          <w:rFonts w:ascii="Times New Roman" w:hAnsi="Times New Roman" w:cs="Times New Roman"/>
          <w:sz w:val="28"/>
        </w:rPr>
        <w:t xml:space="preserve"> </w:t>
      </w:r>
      <w:r w:rsidR="00303C3B" w:rsidRPr="00CE0F53">
        <w:rPr>
          <w:rFonts w:ascii="Times New Roman" w:hAnsi="Times New Roman" w:cs="Times New Roman"/>
          <w:sz w:val="28"/>
        </w:rPr>
        <w:t>1</w:t>
      </w:r>
      <w:r w:rsidR="005E35E0" w:rsidRPr="00CE0F53">
        <w:rPr>
          <w:rFonts w:ascii="Times New Roman" w:hAnsi="Times New Roman" w:cs="Times New Roman"/>
          <w:sz w:val="28"/>
        </w:rPr>
        <w:t>302</w:t>
      </w:r>
      <w:r w:rsidR="00F16626" w:rsidRPr="00CE0F53">
        <w:rPr>
          <w:rFonts w:ascii="Times New Roman" w:hAnsi="Times New Roman" w:cs="Times New Roman"/>
          <w:sz w:val="28"/>
        </w:rPr>
        <w:t>21</w:t>
      </w:r>
      <w:r w:rsidR="005E35E0" w:rsidRPr="00CE0F53">
        <w:rPr>
          <w:rFonts w:ascii="Times New Roman" w:hAnsi="Times New Roman" w:cs="Times New Roman"/>
          <w:sz w:val="28"/>
        </w:rPr>
        <w:t>000</w:t>
      </w:r>
      <w:r w:rsidR="00296EE5" w:rsidRPr="00CE0F53">
        <w:rPr>
          <w:rFonts w:ascii="Times New Roman" w:hAnsi="Times New Roman" w:cs="Times New Roman"/>
          <w:sz w:val="28"/>
        </w:rPr>
        <w:t>,</w:t>
      </w:r>
      <w:r w:rsidR="00F16626" w:rsidRPr="00CE0F53">
        <w:rPr>
          <w:rFonts w:ascii="Times New Roman" w:hAnsi="Times New Roman" w:cs="Times New Roman"/>
          <w:sz w:val="28"/>
        </w:rPr>
        <w:t xml:space="preserve"> </w:t>
      </w:r>
      <w:r w:rsidR="0004256F" w:rsidRPr="00CE0F53">
        <w:rPr>
          <w:rFonts w:ascii="Times New Roman" w:hAnsi="Times New Roman" w:cs="Times New Roman"/>
          <w:sz w:val="28"/>
        </w:rPr>
        <w:t>130223000</w:t>
      </w:r>
      <w:r w:rsidR="00CE0F53" w:rsidRPr="00CE0F53">
        <w:rPr>
          <w:rFonts w:ascii="Times New Roman" w:hAnsi="Times New Roman" w:cs="Times New Roman"/>
          <w:sz w:val="28"/>
        </w:rPr>
        <w:t xml:space="preserve"> (</w:t>
      </w:r>
      <w:r w:rsidR="002578EB" w:rsidRPr="00CE0F53">
        <w:rPr>
          <w:rFonts w:ascii="Times New Roman" w:hAnsi="Times New Roman" w:cs="Times New Roman"/>
          <w:sz w:val="28"/>
        </w:rPr>
        <w:t>представленным актам сверки по поставщикам</w:t>
      </w:r>
      <w:r w:rsidR="00CE0F53" w:rsidRPr="00CE0F53">
        <w:rPr>
          <w:rFonts w:ascii="Times New Roman" w:hAnsi="Times New Roman" w:cs="Times New Roman"/>
          <w:sz w:val="28"/>
        </w:rPr>
        <w:t>)</w:t>
      </w:r>
      <w:r w:rsidR="0004256F" w:rsidRPr="00CE0F53">
        <w:rPr>
          <w:rFonts w:ascii="Times New Roman" w:hAnsi="Times New Roman" w:cs="Times New Roman"/>
          <w:sz w:val="28"/>
        </w:rPr>
        <w:t>,</w:t>
      </w:r>
      <w:r w:rsidR="00296EE5" w:rsidRPr="00CE0F53">
        <w:rPr>
          <w:rFonts w:ascii="Times New Roman" w:hAnsi="Times New Roman" w:cs="Times New Roman"/>
          <w:sz w:val="28"/>
        </w:rPr>
        <w:t xml:space="preserve"> </w:t>
      </w:r>
      <w:r w:rsidR="002578EB" w:rsidRPr="00CE0F53">
        <w:rPr>
          <w:rFonts w:ascii="Times New Roman" w:hAnsi="Times New Roman" w:cs="Times New Roman"/>
          <w:sz w:val="28"/>
        </w:rPr>
        <w:t xml:space="preserve"> </w:t>
      </w:r>
      <w:r w:rsidR="00303C3B" w:rsidRPr="00CE0F53">
        <w:rPr>
          <w:rFonts w:ascii="Times New Roman" w:hAnsi="Times New Roman" w:cs="Times New Roman"/>
          <w:sz w:val="28"/>
        </w:rPr>
        <w:t>1</w:t>
      </w:r>
      <w:r w:rsidR="00296EE5" w:rsidRPr="00CE0F53">
        <w:rPr>
          <w:rFonts w:ascii="Times New Roman" w:hAnsi="Times New Roman" w:cs="Times New Roman"/>
          <w:sz w:val="28"/>
        </w:rPr>
        <w:t>303</w:t>
      </w:r>
      <w:r w:rsidR="00CE0F53" w:rsidRPr="00CE0F53">
        <w:rPr>
          <w:rFonts w:ascii="Times New Roman" w:hAnsi="Times New Roman" w:cs="Times New Roman"/>
          <w:sz w:val="28"/>
        </w:rPr>
        <w:t>1</w:t>
      </w:r>
      <w:r w:rsidR="00F16626" w:rsidRPr="00CE0F53">
        <w:rPr>
          <w:rFonts w:ascii="Times New Roman" w:hAnsi="Times New Roman" w:cs="Times New Roman"/>
          <w:sz w:val="28"/>
        </w:rPr>
        <w:t>0</w:t>
      </w:r>
      <w:r w:rsidR="00296EE5" w:rsidRPr="00CE0F53">
        <w:rPr>
          <w:rFonts w:ascii="Times New Roman" w:hAnsi="Times New Roman" w:cs="Times New Roman"/>
          <w:sz w:val="28"/>
        </w:rPr>
        <w:t>00</w:t>
      </w:r>
      <w:r w:rsidR="00D115A1" w:rsidRPr="00CE0F53">
        <w:rPr>
          <w:rFonts w:ascii="Times New Roman" w:hAnsi="Times New Roman" w:cs="Times New Roman"/>
          <w:sz w:val="28"/>
        </w:rPr>
        <w:t>0</w:t>
      </w:r>
      <w:r w:rsidR="002578EB" w:rsidRPr="00CE0F53">
        <w:rPr>
          <w:rFonts w:ascii="Times New Roman" w:hAnsi="Times New Roman" w:cs="Times New Roman"/>
          <w:sz w:val="28"/>
        </w:rPr>
        <w:t>,</w:t>
      </w:r>
      <w:r w:rsidR="008411F6" w:rsidRPr="00CE0F53">
        <w:rPr>
          <w:rFonts w:ascii="Times New Roman" w:hAnsi="Times New Roman" w:cs="Times New Roman"/>
          <w:sz w:val="28"/>
        </w:rPr>
        <w:t xml:space="preserve"> 1401</w:t>
      </w:r>
      <w:r w:rsidR="00CE0F53" w:rsidRPr="00CE0F53">
        <w:rPr>
          <w:rFonts w:ascii="Times New Roman" w:hAnsi="Times New Roman" w:cs="Times New Roman"/>
          <w:sz w:val="28"/>
        </w:rPr>
        <w:t>6</w:t>
      </w:r>
      <w:r w:rsidR="008411F6" w:rsidRPr="00CE0F53">
        <w:rPr>
          <w:rFonts w:ascii="Times New Roman" w:hAnsi="Times New Roman" w:cs="Times New Roman"/>
          <w:sz w:val="28"/>
        </w:rPr>
        <w:t>0000</w:t>
      </w:r>
      <w:r w:rsidR="002578EB" w:rsidRPr="00CE0F53">
        <w:rPr>
          <w:rFonts w:ascii="Times New Roman" w:hAnsi="Times New Roman" w:cs="Times New Roman"/>
          <w:sz w:val="28"/>
        </w:rPr>
        <w:t>.</w:t>
      </w:r>
    </w:p>
    <w:p w:rsidR="00843EA0" w:rsidRPr="00766635" w:rsidRDefault="00843EA0" w:rsidP="0084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5C2">
        <w:rPr>
          <w:rFonts w:ascii="Times New Roman" w:hAnsi="Times New Roman" w:cs="Times New Roman"/>
          <w:sz w:val="28"/>
          <w:szCs w:val="28"/>
        </w:rPr>
        <w:t>Раздел IV</w:t>
      </w:r>
      <w:r>
        <w:rPr>
          <w:rFonts w:ascii="Times New Roman" w:hAnsi="Times New Roman" w:cs="Times New Roman"/>
          <w:sz w:val="28"/>
          <w:szCs w:val="28"/>
        </w:rPr>
        <w:t xml:space="preserve"> баланса содержит сведения о финансовом результате размер</w:t>
      </w:r>
      <w:r w:rsidR="00296E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которого на 01.01.20</w:t>
      </w:r>
      <w:r w:rsidR="005E35E0">
        <w:rPr>
          <w:rFonts w:ascii="Times New Roman" w:hAnsi="Times New Roman" w:cs="Times New Roman"/>
          <w:sz w:val="28"/>
          <w:szCs w:val="28"/>
        </w:rPr>
        <w:t>2</w:t>
      </w:r>
      <w:r w:rsidR="002578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– </w:t>
      </w:r>
      <w:r w:rsidR="002578EB">
        <w:rPr>
          <w:rFonts w:ascii="Times New Roman" w:hAnsi="Times New Roman" w:cs="Times New Roman"/>
          <w:sz w:val="28"/>
          <w:szCs w:val="28"/>
        </w:rPr>
        <w:t>121390,8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A5AAC">
        <w:rPr>
          <w:rFonts w:ascii="Times New Roman" w:hAnsi="Times New Roman" w:cs="Times New Roman"/>
          <w:sz w:val="28"/>
          <w:szCs w:val="28"/>
        </w:rPr>
        <w:t xml:space="preserve"> </w:t>
      </w:r>
      <w:r w:rsidR="000A5AAC" w:rsidRPr="00766635">
        <w:rPr>
          <w:rFonts w:ascii="Times New Roman" w:hAnsi="Times New Roman" w:cs="Times New Roman"/>
          <w:sz w:val="28"/>
          <w:szCs w:val="28"/>
        </w:rPr>
        <w:t xml:space="preserve">и соответствует </w:t>
      </w:r>
      <w:r w:rsidR="000A5AAC" w:rsidRPr="00766635">
        <w:rPr>
          <w:rFonts w:ascii="Times New Roman CYR" w:hAnsi="Times New Roman CYR" w:cs="Times New Roman CYR"/>
          <w:sz w:val="28"/>
          <w:szCs w:val="28"/>
        </w:rPr>
        <w:t>показателям главной книги  по счету 140130000</w:t>
      </w:r>
      <w:r w:rsidRPr="00766635">
        <w:rPr>
          <w:rFonts w:ascii="Times New Roman" w:hAnsi="Times New Roman" w:cs="Times New Roman"/>
          <w:sz w:val="28"/>
          <w:szCs w:val="28"/>
        </w:rPr>
        <w:t>.</w:t>
      </w:r>
    </w:p>
    <w:p w:rsidR="00843EA0" w:rsidRDefault="00843EA0" w:rsidP="00AA31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справке о наличии имущества и обязательств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счетах на конец отчетного 20</w:t>
      </w:r>
      <w:r w:rsidR="00B7508E">
        <w:rPr>
          <w:rFonts w:ascii="Times New Roman" w:hAnsi="Times New Roman" w:cs="Times New Roman"/>
          <w:sz w:val="28"/>
          <w:szCs w:val="28"/>
        </w:rPr>
        <w:t>2</w:t>
      </w:r>
      <w:r w:rsidR="00642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числ</w:t>
      </w:r>
      <w:r w:rsidR="00AA316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864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основные средства в эксплуатации</w:t>
      </w:r>
      <w:r w:rsidR="00721957"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42792">
        <w:rPr>
          <w:rFonts w:ascii="Times New Roman" w:hAnsi="Times New Roman" w:cs="Times New Roman"/>
          <w:sz w:val="28"/>
          <w:szCs w:val="28"/>
        </w:rPr>
        <w:t>66,1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A614A">
        <w:rPr>
          <w:rFonts w:ascii="Times New Roman" w:hAnsi="Times New Roman" w:cs="Times New Roman"/>
          <w:sz w:val="28"/>
          <w:szCs w:val="28"/>
        </w:rPr>
        <w:t xml:space="preserve"> (</w:t>
      </w:r>
      <w:r w:rsidR="0050490F">
        <w:rPr>
          <w:rFonts w:ascii="Times New Roman" w:hAnsi="Times New Roman" w:cs="Times New Roman"/>
          <w:sz w:val="28"/>
          <w:szCs w:val="28"/>
        </w:rPr>
        <w:t>у</w:t>
      </w:r>
      <w:r w:rsidR="00642792">
        <w:rPr>
          <w:rFonts w:ascii="Times New Roman" w:hAnsi="Times New Roman" w:cs="Times New Roman"/>
          <w:sz w:val="28"/>
          <w:szCs w:val="28"/>
        </w:rPr>
        <w:t>меньшение</w:t>
      </w:r>
      <w:r w:rsidR="0050490F">
        <w:rPr>
          <w:rFonts w:ascii="Times New Roman" w:hAnsi="Times New Roman" w:cs="Times New Roman"/>
          <w:sz w:val="28"/>
          <w:szCs w:val="28"/>
        </w:rPr>
        <w:t xml:space="preserve"> на 6,</w:t>
      </w:r>
      <w:r w:rsidR="00642792">
        <w:rPr>
          <w:rFonts w:ascii="Times New Roman" w:hAnsi="Times New Roman" w:cs="Times New Roman"/>
          <w:sz w:val="28"/>
          <w:szCs w:val="28"/>
        </w:rPr>
        <w:t>0</w:t>
      </w:r>
      <w:r w:rsidR="0050490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42792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50490F">
        <w:rPr>
          <w:rFonts w:ascii="Times New Roman" w:hAnsi="Times New Roman" w:cs="Times New Roman"/>
          <w:sz w:val="28"/>
          <w:szCs w:val="28"/>
        </w:rPr>
        <w:t xml:space="preserve"> </w:t>
      </w:r>
      <w:r w:rsidR="00642792">
        <w:rPr>
          <w:rFonts w:ascii="Times New Roman" w:hAnsi="Times New Roman" w:cs="Times New Roman"/>
          <w:sz w:val="28"/>
          <w:szCs w:val="28"/>
        </w:rPr>
        <w:t xml:space="preserve"> данными на </w:t>
      </w:r>
      <w:r w:rsidR="0050490F">
        <w:rPr>
          <w:rFonts w:ascii="Times New Roman" w:hAnsi="Times New Roman" w:cs="Times New Roman"/>
          <w:sz w:val="28"/>
          <w:szCs w:val="28"/>
        </w:rPr>
        <w:t xml:space="preserve">начало года, </w:t>
      </w:r>
      <w:r w:rsidR="004A614A">
        <w:rPr>
          <w:rFonts w:ascii="Times New Roman" w:hAnsi="Times New Roman" w:cs="Times New Roman"/>
          <w:sz w:val="28"/>
          <w:szCs w:val="28"/>
        </w:rPr>
        <w:t>о движение основных средств объяснено в пояснительной записке)</w:t>
      </w:r>
      <w:r w:rsidR="005E35E0">
        <w:rPr>
          <w:rFonts w:ascii="Times New Roman" w:hAnsi="Times New Roman" w:cs="Times New Roman"/>
          <w:sz w:val="28"/>
          <w:szCs w:val="28"/>
        </w:rPr>
        <w:t>.</w:t>
      </w:r>
    </w:p>
    <w:p w:rsidR="00A0458F" w:rsidRDefault="00A0458F" w:rsidP="00A0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финансовых результатах деятельности (ф.0503121) </w:t>
      </w:r>
      <w:r w:rsidRPr="007A3A7C">
        <w:rPr>
          <w:rFonts w:ascii="Times New Roman" w:hAnsi="Times New Roman" w:cs="Times New Roman"/>
          <w:sz w:val="28"/>
          <w:szCs w:val="28"/>
        </w:rPr>
        <w:t xml:space="preserve">содержит данные </w:t>
      </w:r>
      <w:r>
        <w:rPr>
          <w:rFonts w:ascii="Times New Roman" w:hAnsi="Times New Roman" w:cs="Times New Roman"/>
          <w:sz w:val="28"/>
          <w:szCs w:val="28"/>
        </w:rPr>
        <w:t xml:space="preserve">о финансовых результатах бюджетной деятельности </w:t>
      </w:r>
      <w:r w:rsidR="0072195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по состоянию на 01.01.20</w:t>
      </w:r>
      <w:r w:rsidR="005E35E0">
        <w:rPr>
          <w:rFonts w:ascii="Times New Roman" w:hAnsi="Times New Roman" w:cs="Times New Roman"/>
          <w:sz w:val="28"/>
          <w:szCs w:val="28"/>
        </w:rPr>
        <w:t>2</w:t>
      </w:r>
      <w:r w:rsidR="00983C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7A8B" w:rsidRDefault="000551B4" w:rsidP="00367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</w:t>
      </w:r>
      <w:r w:rsidR="00841393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721957">
        <w:rPr>
          <w:rFonts w:ascii="Times New Roman" w:hAnsi="Times New Roman" w:cs="Times New Roman"/>
          <w:sz w:val="28"/>
          <w:szCs w:val="28"/>
        </w:rPr>
        <w:t>У</w:t>
      </w:r>
      <w:r w:rsidR="00841393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составили </w:t>
      </w:r>
      <w:r w:rsidR="00983CDD">
        <w:rPr>
          <w:rFonts w:ascii="Times New Roman" w:hAnsi="Times New Roman" w:cs="Times New Roman"/>
          <w:sz w:val="28"/>
          <w:szCs w:val="28"/>
        </w:rPr>
        <w:t>38973,2</w:t>
      </w:r>
      <w:r w:rsidR="0084139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841393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7F4F6A">
        <w:rPr>
          <w:rFonts w:ascii="Times New Roman" w:hAnsi="Times New Roman" w:cs="Times New Roman"/>
          <w:sz w:val="28"/>
          <w:szCs w:val="28"/>
        </w:rPr>
        <w:t>–</w:t>
      </w:r>
      <w:r w:rsidR="00841393">
        <w:rPr>
          <w:rFonts w:ascii="Times New Roman" w:hAnsi="Times New Roman" w:cs="Times New Roman"/>
          <w:sz w:val="28"/>
          <w:szCs w:val="28"/>
        </w:rPr>
        <w:t xml:space="preserve"> </w:t>
      </w:r>
      <w:r w:rsidR="00983CDD">
        <w:rPr>
          <w:rFonts w:ascii="Times New Roman" w:hAnsi="Times New Roman" w:cs="Times New Roman"/>
          <w:sz w:val="28"/>
          <w:szCs w:val="28"/>
        </w:rPr>
        <w:t>94603,2</w:t>
      </w:r>
      <w:r>
        <w:rPr>
          <w:rFonts w:ascii="Times New Roman" w:hAnsi="Times New Roman" w:cs="Times New Roman"/>
        </w:rPr>
        <w:t xml:space="preserve"> </w:t>
      </w:r>
      <w:r w:rsidR="00841393" w:rsidRPr="00841393">
        <w:rPr>
          <w:rFonts w:ascii="Times New Roman" w:hAnsi="Times New Roman" w:cs="Times New Roman"/>
          <w:sz w:val="28"/>
          <w:szCs w:val="28"/>
        </w:rPr>
        <w:t>тыс. рублей</w:t>
      </w:r>
      <w:r w:rsidR="00841393">
        <w:rPr>
          <w:rFonts w:ascii="Times New Roman" w:hAnsi="Times New Roman" w:cs="Times New Roman"/>
          <w:sz w:val="28"/>
          <w:szCs w:val="28"/>
        </w:rPr>
        <w:t>,</w:t>
      </w:r>
      <w:r w:rsidR="00841393" w:rsidRPr="0084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="00913E08">
        <w:rPr>
          <w:rFonts w:ascii="Times New Roman" w:hAnsi="Times New Roman" w:cs="Times New Roman"/>
          <w:sz w:val="28"/>
          <w:szCs w:val="28"/>
        </w:rPr>
        <w:t xml:space="preserve"> </w:t>
      </w:r>
      <w:r w:rsidR="004B6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на оплату труда и начисления в размере </w:t>
      </w:r>
      <w:r w:rsidR="00195B6F">
        <w:rPr>
          <w:rFonts w:ascii="Times New Roman" w:hAnsi="Times New Roman" w:cs="Times New Roman"/>
          <w:sz w:val="28"/>
          <w:szCs w:val="28"/>
        </w:rPr>
        <w:t>2</w:t>
      </w:r>
      <w:r w:rsidR="00983CDD">
        <w:rPr>
          <w:rFonts w:ascii="Times New Roman" w:hAnsi="Times New Roman" w:cs="Times New Roman"/>
          <w:sz w:val="28"/>
          <w:szCs w:val="28"/>
        </w:rPr>
        <w:t>280,1</w:t>
      </w:r>
      <w:r w:rsidR="0036685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35AF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70DA4">
        <w:rPr>
          <w:rFonts w:ascii="Times New Roman" w:hAnsi="Times New Roman" w:cs="Times New Roman"/>
          <w:sz w:val="28"/>
          <w:szCs w:val="28"/>
        </w:rPr>
        <w:t>,</w:t>
      </w:r>
      <w:r w:rsidR="00797087">
        <w:rPr>
          <w:rFonts w:ascii="Times New Roman" w:hAnsi="Times New Roman" w:cs="Times New Roman"/>
          <w:sz w:val="28"/>
          <w:szCs w:val="28"/>
        </w:rPr>
        <w:t>4</w:t>
      </w:r>
      <w:r w:rsidR="00D70DA4">
        <w:rPr>
          <w:rFonts w:ascii="Times New Roman" w:hAnsi="Times New Roman" w:cs="Times New Roman"/>
          <w:sz w:val="28"/>
          <w:szCs w:val="28"/>
        </w:rPr>
        <w:t xml:space="preserve"> </w:t>
      </w:r>
      <w:r w:rsidR="00366852">
        <w:rPr>
          <w:rFonts w:ascii="Times New Roman" w:hAnsi="Times New Roman" w:cs="Times New Roman"/>
          <w:sz w:val="28"/>
          <w:szCs w:val="28"/>
        </w:rPr>
        <w:t xml:space="preserve">%   от общей суммы расходов,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5B">
        <w:rPr>
          <w:rFonts w:ascii="Times New Roman" w:hAnsi="Times New Roman" w:cs="Times New Roman"/>
          <w:sz w:val="28"/>
          <w:szCs w:val="28"/>
        </w:rPr>
        <w:t>оплата</w:t>
      </w:r>
      <w:r>
        <w:rPr>
          <w:rFonts w:ascii="Times New Roman" w:hAnsi="Times New Roman" w:cs="Times New Roman"/>
          <w:sz w:val="28"/>
          <w:szCs w:val="28"/>
        </w:rPr>
        <w:t xml:space="preserve"> работ, услуг – </w:t>
      </w:r>
      <w:r w:rsidR="00195B6F">
        <w:rPr>
          <w:rFonts w:ascii="Times New Roman" w:hAnsi="Times New Roman" w:cs="Times New Roman"/>
          <w:sz w:val="28"/>
          <w:szCs w:val="28"/>
        </w:rPr>
        <w:t>1</w:t>
      </w:r>
      <w:r w:rsidR="00983CDD">
        <w:rPr>
          <w:rFonts w:ascii="Times New Roman" w:hAnsi="Times New Roman" w:cs="Times New Roman"/>
          <w:sz w:val="28"/>
          <w:szCs w:val="28"/>
        </w:rPr>
        <w:t>92,5</w:t>
      </w:r>
      <w:r w:rsidR="004B695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70DA4">
        <w:rPr>
          <w:rFonts w:ascii="Times New Roman" w:hAnsi="Times New Roman" w:cs="Times New Roman"/>
          <w:sz w:val="28"/>
          <w:szCs w:val="28"/>
        </w:rPr>
        <w:t xml:space="preserve"> </w:t>
      </w:r>
      <w:r w:rsidR="004B695B">
        <w:rPr>
          <w:rFonts w:ascii="Times New Roman" w:hAnsi="Times New Roman" w:cs="Times New Roman"/>
          <w:sz w:val="28"/>
          <w:szCs w:val="28"/>
        </w:rPr>
        <w:t>(</w:t>
      </w:r>
      <w:r w:rsidR="00797087">
        <w:rPr>
          <w:rFonts w:ascii="Times New Roman" w:hAnsi="Times New Roman" w:cs="Times New Roman"/>
          <w:sz w:val="28"/>
          <w:szCs w:val="28"/>
        </w:rPr>
        <w:t>0</w:t>
      </w:r>
      <w:r w:rsidR="001C1404">
        <w:rPr>
          <w:rFonts w:ascii="Times New Roman" w:hAnsi="Times New Roman" w:cs="Times New Roman"/>
          <w:sz w:val="28"/>
          <w:szCs w:val="28"/>
        </w:rPr>
        <w:t>,</w:t>
      </w:r>
      <w:r w:rsidR="00F35AF9">
        <w:rPr>
          <w:rFonts w:ascii="Times New Roman" w:hAnsi="Times New Roman" w:cs="Times New Roman"/>
          <w:sz w:val="28"/>
          <w:szCs w:val="28"/>
        </w:rPr>
        <w:t>2</w:t>
      </w:r>
      <w:r w:rsidR="004B695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6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перечисления организациям – </w:t>
      </w:r>
      <w:r w:rsidR="00983CDD">
        <w:rPr>
          <w:rFonts w:ascii="Times New Roman" w:hAnsi="Times New Roman" w:cs="Times New Roman"/>
          <w:sz w:val="28"/>
          <w:szCs w:val="28"/>
        </w:rPr>
        <w:t>91924,5</w:t>
      </w:r>
      <w:r w:rsidR="004B695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B695B">
        <w:rPr>
          <w:rFonts w:ascii="Times New Roman" w:hAnsi="Times New Roman" w:cs="Times New Roman"/>
          <w:sz w:val="28"/>
          <w:szCs w:val="28"/>
        </w:rPr>
        <w:t xml:space="preserve"> (9</w:t>
      </w:r>
      <w:r w:rsidR="00F35AF9">
        <w:rPr>
          <w:rFonts w:ascii="Times New Roman" w:hAnsi="Times New Roman" w:cs="Times New Roman"/>
          <w:sz w:val="28"/>
          <w:szCs w:val="28"/>
        </w:rPr>
        <w:t>7,2</w:t>
      </w:r>
      <w:r w:rsidR="004B695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0DA4">
        <w:rPr>
          <w:rFonts w:ascii="Times New Roman" w:hAnsi="Times New Roman" w:cs="Times New Roman"/>
          <w:sz w:val="28"/>
          <w:szCs w:val="28"/>
        </w:rPr>
        <w:t>с</w:t>
      </w:r>
      <w:r w:rsidR="007F4F6A">
        <w:rPr>
          <w:rFonts w:ascii="Times New Roman" w:hAnsi="Times New Roman" w:cs="Times New Roman"/>
          <w:sz w:val="28"/>
          <w:szCs w:val="28"/>
        </w:rPr>
        <w:t>оциальные</w:t>
      </w:r>
      <w:r w:rsidR="00D70DA4">
        <w:rPr>
          <w:rFonts w:ascii="Times New Roman" w:hAnsi="Times New Roman" w:cs="Times New Roman"/>
          <w:sz w:val="28"/>
          <w:szCs w:val="28"/>
        </w:rPr>
        <w:t xml:space="preserve"> </w:t>
      </w:r>
      <w:r w:rsidR="007F4F6A">
        <w:rPr>
          <w:rFonts w:ascii="Times New Roman" w:hAnsi="Times New Roman" w:cs="Times New Roman"/>
          <w:sz w:val="28"/>
          <w:szCs w:val="28"/>
        </w:rPr>
        <w:t xml:space="preserve"> пособия и компенсации – </w:t>
      </w:r>
      <w:r w:rsidR="00983CDD">
        <w:rPr>
          <w:rFonts w:ascii="Times New Roman" w:hAnsi="Times New Roman" w:cs="Times New Roman"/>
          <w:sz w:val="28"/>
          <w:szCs w:val="28"/>
        </w:rPr>
        <w:t>6,</w:t>
      </w:r>
      <w:r w:rsidR="00F35AF9">
        <w:rPr>
          <w:rFonts w:ascii="Times New Roman" w:hAnsi="Times New Roman" w:cs="Times New Roman"/>
          <w:sz w:val="28"/>
          <w:szCs w:val="28"/>
        </w:rPr>
        <w:t>8</w:t>
      </w:r>
      <w:r w:rsidR="007F4F6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E7160">
        <w:rPr>
          <w:rFonts w:ascii="Times New Roman" w:hAnsi="Times New Roman" w:cs="Times New Roman"/>
          <w:sz w:val="28"/>
          <w:szCs w:val="28"/>
        </w:rPr>
        <w:t xml:space="preserve"> (0,</w:t>
      </w:r>
      <w:r w:rsidR="00F35AF9">
        <w:rPr>
          <w:rFonts w:ascii="Times New Roman" w:hAnsi="Times New Roman" w:cs="Times New Roman"/>
          <w:sz w:val="28"/>
          <w:szCs w:val="28"/>
        </w:rPr>
        <w:t>01</w:t>
      </w:r>
      <w:r w:rsidR="00FE7160">
        <w:rPr>
          <w:rFonts w:ascii="Times New Roman" w:hAnsi="Times New Roman" w:cs="Times New Roman"/>
          <w:sz w:val="28"/>
          <w:szCs w:val="28"/>
        </w:rPr>
        <w:t>%)</w:t>
      </w:r>
      <w:r w:rsidR="00202AB3">
        <w:rPr>
          <w:rFonts w:ascii="Times New Roman" w:hAnsi="Times New Roman" w:cs="Times New Roman"/>
          <w:sz w:val="28"/>
          <w:szCs w:val="28"/>
        </w:rPr>
        <w:t>,</w:t>
      </w:r>
      <w:r w:rsidR="00913E08">
        <w:rPr>
          <w:rFonts w:ascii="Times New Roman" w:hAnsi="Times New Roman" w:cs="Times New Roman"/>
          <w:sz w:val="28"/>
          <w:szCs w:val="28"/>
        </w:rPr>
        <w:t xml:space="preserve"> </w:t>
      </w:r>
      <w:r w:rsidR="004B6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операциям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активами – </w:t>
      </w:r>
      <w:r w:rsidR="00983CDD">
        <w:rPr>
          <w:rFonts w:ascii="Times New Roman" w:hAnsi="Times New Roman" w:cs="Times New Roman"/>
          <w:sz w:val="28"/>
          <w:szCs w:val="28"/>
        </w:rPr>
        <w:t>190,3</w:t>
      </w:r>
      <w:r w:rsidR="004B695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B695B">
        <w:rPr>
          <w:rFonts w:ascii="Times New Roman" w:hAnsi="Times New Roman" w:cs="Times New Roman"/>
          <w:sz w:val="28"/>
          <w:szCs w:val="28"/>
        </w:rPr>
        <w:t xml:space="preserve"> (</w:t>
      </w:r>
      <w:r w:rsidR="00D70DA4">
        <w:rPr>
          <w:rFonts w:ascii="Times New Roman" w:hAnsi="Times New Roman" w:cs="Times New Roman"/>
          <w:sz w:val="28"/>
          <w:szCs w:val="28"/>
        </w:rPr>
        <w:t>0,</w:t>
      </w:r>
      <w:r w:rsidR="00F35AF9">
        <w:rPr>
          <w:rFonts w:ascii="Times New Roman" w:hAnsi="Times New Roman" w:cs="Times New Roman"/>
          <w:sz w:val="28"/>
          <w:szCs w:val="28"/>
        </w:rPr>
        <w:t>2</w:t>
      </w:r>
      <w:r w:rsidR="004B695B">
        <w:rPr>
          <w:rFonts w:ascii="Times New Roman" w:hAnsi="Times New Roman" w:cs="Times New Roman"/>
          <w:sz w:val="28"/>
          <w:szCs w:val="28"/>
        </w:rPr>
        <w:t>%)</w:t>
      </w:r>
      <w:r w:rsidR="00195B6F">
        <w:rPr>
          <w:rFonts w:ascii="Times New Roman" w:hAnsi="Times New Roman" w:cs="Times New Roman"/>
          <w:sz w:val="28"/>
          <w:szCs w:val="28"/>
        </w:rPr>
        <w:t>,</w:t>
      </w:r>
      <w:r w:rsidR="004B695B">
        <w:rPr>
          <w:rFonts w:ascii="Times New Roman" w:hAnsi="Times New Roman" w:cs="Times New Roman"/>
          <w:sz w:val="28"/>
          <w:szCs w:val="28"/>
        </w:rPr>
        <w:t xml:space="preserve"> </w:t>
      </w:r>
      <w:r w:rsidR="009E205B">
        <w:rPr>
          <w:rFonts w:ascii="Times New Roman" w:hAnsi="Times New Roman" w:cs="Times New Roman"/>
          <w:sz w:val="28"/>
          <w:szCs w:val="28"/>
        </w:rPr>
        <w:t>безвозмездные перечисления капитального характера организациям-</w:t>
      </w:r>
      <w:r w:rsidR="00F35AF9">
        <w:rPr>
          <w:rFonts w:ascii="Times New Roman" w:hAnsi="Times New Roman" w:cs="Times New Roman"/>
          <w:sz w:val="28"/>
          <w:szCs w:val="28"/>
        </w:rPr>
        <w:t xml:space="preserve"> </w:t>
      </w:r>
      <w:r w:rsidR="009E205B">
        <w:rPr>
          <w:rFonts w:ascii="Times New Roman" w:hAnsi="Times New Roman" w:cs="Times New Roman"/>
          <w:sz w:val="28"/>
          <w:szCs w:val="28"/>
        </w:rPr>
        <w:t>8,9 тыс. рублей (</w:t>
      </w:r>
      <w:r w:rsidR="00F35AF9">
        <w:rPr>
          <w:rFonts w:ascii="Times New Roman" w:hAnsi="Times New Roman" w:cs="Times New Roman"/>
          <w:sz w:val="28"/>
          <w:szCs w:val="28"/>
        </w:rPr>
        <w:t>0,01%</w:t>
      </w:r>
      <w:r w:rsidR="009E205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прочие расходы –</w:t>
      </w:r>
      <w:r w:rsidR="001C1404">
        <w:rPr>
          <w:rFonts w:ascii="Times New Roman" w:hAnsi="Times New Roman" w:cs="Times New Roman"/>
          <w:sz w:val="28"/>
          <w:szCs w:val="28"/>
        </w:rPr>
        <w:t>0,</w:t>
      </w:r>
      <w:r w:rsidR="00195B6F">
        <w:rPr>
          <w:rFonts w:ascii="Times New Roman" w:hAnsi="Times New Roman" w:cs="Times New Roman"/>
          <w:sz w:val="28"/>
          <w:szCs w:val="28"/>
        </w:rPr>
        <w:t>0</w:t>
      </w:r>
      <w:r w:rsidR="00983CDD">
        <w:rPr>
          <w:rFonts w:ascii="Times New Roman" w:hAnsi="Times New Roman" w:cs="Times New Roman"/>
          <w:sz w:val="28"/>
          <w:szCs w:val="28"/>
        </w:rPr>
        <w:t>2</w:t>
      </w:r>
      <w:r w:rsidR="004B695B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4B695B">
        <w:rPr>
          <w:rFonts w:ascii="Times New Roman" w:hAnsi="Times New Roman" w:cs="Times New Roman"/>
          <w:sz w:val="28"/>
          <w:szCs w:val="28"/>
        </w:rPr>
        <w:t>.</w:t>
      </w:r>
      <w:r w:rsidR="00CC6625">
        <w:rPr>
          <w:rFonts w:ascii="Times New Roman" w:hAnsi="Times New Roman" w:cs="Times New Roman"/>
          <w:sz w:val="28"/>
          <w:szCs w:val="28"/>
        </w:rPr>
        <w:t xml:space="preserve"> </w:t>
      </w:r>
      <w:r w:rsidRPr="00111264">
        <w:rPr>
          <w:rFonts w:ascii="Times New Roman" w:hAnsi="Times New Roman" w:cs="Times New Roman"/>
          <w:sz w:val="28"/>
          <w:szCs w:val="28"/>
        </w:rPr>
        <w:t xml:space="preserve">Чистый операционный результат сложился в размере </w:t>
      </w:r>
      <w:r w:rsidR="009E205B">
        <w:rPr>
          <w:rFonts w:ascii="Times New Roman" w:hAnsi="Times New Roman" w:cs="Times New Roman"/>
          <w:sz w:val="28"/>
          <w:szCs w:val="28"/>
        </w:rPr>
        <w:t>55630,0</w:t>
      </w:r>
      <w:r w:rsidR="00367A8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11264">
        <w:rPr>
          <w:rFonts w:ascii="Times New Roman" w:hAnsi="Times New Roman" w:cs="Times New Roman"/>
          <w:sz w:val="28"/>
          <w:szCs w:val="28"/>
        </w:rPr>
        <w:t xml:space="preserve"> рублей со знаком «минус» за счет операций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67A8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финансовыми активами </w:t>
      </w:r>
      <w:r w:rsidR="00367A8B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9E205B">
        <w:rPr>
          <w:rFonts w:ascii="Times New Roman" w:hAnsi="Times New Roman" w:cs="Times New Roman"/>
          <w:sz w:val="28"/>
          <w:szCs w:val="28"/>
        </w:rPr>
        <w:t>0,0</w:t>
      </w:r>
      <w:r w:rsidR="00367A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67A8B" w:rsidRPr="00F84CBB">
        <w:rPr>
          <w:rFonts w:ascii="Times New Roman" w:hAnsi="Times New Roman" w:cs="Times New Roman"/>
          <w:sz w:val="28"/>
          <w:szCs w:val="28"/>
        </w:rPr>
        <w:t xml:space="preserve"> </w:t>
      </w:r>
      <w:r w:rsidR="00367A8B">
        <w:rPr>
          <w:rFonts w:ascii="Times New Roman" w:hAnsi="Times New Roman" w:cs="Times New Roman"/>
          <w:sz w:val="28"/>
          <w:szCs w:val="28"/>
        </w:rPr>
        <w:t xml:space="preserve"> и операций с финансовыми активами и обязательствами в размере </w:t>
      </w:r>
      <w:r w:rsidR="006650B0">
        <w:rPr>
          <w:rFonts w:ascii="Times New Roman" w:hAnsi="Times New Roman" w:cs="Times New Roman"/>
          <w:sz w:val="28"/>
          <w:szCs w:val="28"/>
        </w:rPr>
        <w:t xml:space="preserve"> </w:t>
      </w:r>
      <w:r w:rsidR="009E205B">
        <w:rPr>
          <w:rFonts w:ascii="Times New Roman" w:hAnsi="Times New Roman" w:cs="Times New Roman"/>
          <w:sz w:val="28"/>
          <w:szCs w:val="28"/>
        </w:rPr>
        <w:t>55630,0</w:t>
      </w:r>
      <w:r w:rsidR="00367A8B">
        <w:rPr>
          <w:rFonts w:ascii="Times New Roman" w:hAnsi="Times New Roman" w:cs="Times New Roman"/>
          <w:sz w:val="28"/>
          <w:szCs w:val="28"/>
        </w:rPr>
        <w:t xml:space="preserve"> тыс. рублей со знак</w:t>
      </w:r>
      <w:r w:rsidR="00195B6F">
        <w:rPr>
          <w:rFonts w:ascii="Times New Roman" w:hAnsi="Times New Roman" w:cs="Times New Roman"/>
          <w:sz w:val="28"/>
          <w:szCs w:val="28"/>
        </w:rPr>
        <w:t>ами</w:t>
      </w:r>
      <w:r w:rsidR="00367A8B">
        <w:rPr>
          <w:rFonts w:ascii="Times New Roman" w:hAnsi="Times New Roman" w:cs="Times New Roman"/>
          <w:sz w:val="28"/>
          <w:szCs w:val="28"/>
        </w:rPr>
        <w:t xml:space="preserve"> «минус».</w:t>
      </w:r>
    </w:p>
    <w:p w:rsidR="00354450" w:rsidRDefault="008F6DA6" w:rsidP="008F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1031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071031">
        <w:rPr>
          <w:rFonts w:ascii="Times New Roman" w:hAnsi="Times New Roman" w:cs="Times New Roman"/>
          <w:b/>
          <w:sz w:val="28"/>
          <w:szCs w:val="28"/>
        </w:rPr>
        <w:t>правка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031">
        <w:rPr>
          <w:rFonts w:ascii="Times New Roman" w:hAnsi="Times New Roman" w:cs="Times New Roman"/>
          <w:b/>
          <w:sz w:val="28"/>
          <w:szCs w:val="28"/>
        </w:rPr>
        <w:t>по заключению счетов бюджетного учёта отчётного финансового года (ф.0503110)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72195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правлением в составе годовой бюджетной отчётности и заполнена в соответствии с требованиями. </w:t>
      </w:r>
      <w:r w:rsidRPr="00470D55">
        <w:rPr>
          <w:rFonts w:ascii="Times New Roman" w:hAnsi="Times New Roman" w:cs="Times New Roman"/>
          <w:sz w:val="28"/>
          <w:szCs w:val="28"/>
        </w:rPr>
        <w:t>При проверке с</w:t>
      </w:r>
      <w:r w:rsidR="00470D55" w:rsidRPr="00470D55">
        <w:rPr>
          <w:rFonts w:ascii="Times New Roman" w:hAnsi="Times New Roman" w:cs="Times New Roman"/>
          <w:sz w:val="28"/>
          <w:szCs w:val="28"/>
        </w:rPr>
        <w:t xml:space="preserve">оответствия </w:t>
      </w:r>
      <w:r w:rsidRPr="00470D55">
        <w:rPr>
          <w:rFonts w:ascii="Times New Roman" w:hAnsi="Times New Roman" w:cs="Times New Roman"/>
          <w:sz w:val="28"/>
          <w:szCs w:val="28"/>
        </w:rPr>
        <w:t>показател</w:t>
      </w:r>
      <w:r w:rsidR="00470D55" w:rsidRPr="00470D55">
        <w:rPr>
          <w:rFonts w:ascii="Times New Roman" w:hAnsi="Times New Roman" w:cs="Times New Roman"/>
          <w:sz w:val="28"/>
          <w:szCs w:val="28"/>
        </w:rPr>
        <w:t xml:space="preserve">ей </w:t>
      </w:r>
      <w:r w:rsidRPr="00470D55">
        <w:rPr>
          <w:rFonts w:ascii="Times New Roman" w:hAnsi="Times New Roman" w:cs="Times New Roman"/>
          <w:sz w:val="28"/>
          <w:szCs w:val="28"/>
        </w:rPr>
        <w:t xml:space="preserve">отчета (ф.0503121) и справки (ф.0503110) расхождений не </w:t>
      </w:r>
      <w:r w:rsidR="00721957" w:rsidRPr="00470D55">
        <w:rPr>
          <w:rFonts w:ascii="Times New Roman" w:hAnsi="Times New Roman" w:cs="Times New Roman"/>
          <w:sz w:val="28"/>
          <w:szCs w:val="28"/>
        </w:rPr>
        <w:t>установлено</w:t>
      </w:r>
      <w:r w:rsidRPr="00470D55">
        <w:rPr>
          <w:rFonts w:ascii="Times New Roman" w:hAnsi="Times New Roman" w:cs="Times New Roman"/>
          <w:sz w:val="28"/>
          <w:szCs w:val="28"/>
        </w:rPr>
        <w:t>.</w:t>
      </w:r>
      <w:r w:rsidR="001059C9">
        <w:rPr>
          <w:color w:val="464C55"/>
          <w:shd w:val="clear" w:color="auto" w:fill="FFFFFF"/>
        </w:rPr>
        <w:t xml:space="preserve"> </w:t>
      </w:r>
      <w:r w:rsidR="00055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551B4" w:rsidRDefault="00354450" w:rsidP="008F6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35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1B4">
        <w:rPr>
          <w:rFonts w:ascii="Times New Roman" w:hAnsi="Times New Roman" w:cs="Times New Roman"/>
          <w:b/>
          <w:sz w:val="28"/>
          <w:szCs w:val="28"/>
        </w:rPr>
        <w:t>3. Анализ отчета об исполнении бюджета</w:t>
      </w:r>
    </w:p>
    <w:p w:rsidR="00C00B0F" w:rsidRPr="0046721D" w:rsidRDefault="00C00B0F" w:rsidP="00C00B0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357">
        <w:rPr>
          <w:sz w:val="28"/>
          <w:szCs w:val="28"/>
        </w:rPr>
        <w:t xml:space="preserve">Решением </w:t>
      </w:r>
      <w:r w:rsidR="00BD27EF">
        <w:rPr>
          <w:sz w:val="28"/>
          <w:szCs w:val="28"/>
        </w:rPr>
        <w:t xml:space="preserve"> о бюджете </w:t>
      </w:r>
      <w:r w:rsidR="00697DC0">
        <w:rPr>
          <w:sz w:val="28"/>
          <w:szCs w:val="28"/>
        </w:rPr>
        <w:t>на 202</w:t>
      </w:r>
      <w:r w:rsidR="009D5C2F">
        <w:rPr>
          <w:sz w:val="28"/>
          <w:szCs w:val="28"/>
        </w:rPr>
        <w:t>2</w:t>
      </w:r>
      <w:r w:rsidR="00697DC0">
        <w:rPr>
          <w:sz w:val="28"/>
          <w:szCs w:val="28"/>
        </w:rPr>
        <w:t>-202</w:t>
      </w:r>
      <w:r w:rsidR="009D5C2F">
        <w:rPr>
          <w:sz w:val="28"/>
          <w:szCs w:val="28"/>
        </w:rPr>
        <w:t>4</w:t>
      </w:r>
      <w:r w:rsidR="00697DC0">
        <w:rPr>
          <w:sz w:val="28"/>
          <w:szCs w:val="28"/>
        </w:rPr>
        <w:t xml:space="preserve"> годы</w:t>
      </w:r>
      <w:r w:rsidR="00BD27EF">
        <w:rPr>
          <w:sz w:val="28"/>
          <w:szCs w:val="28"/>
        </w:rPr>
        <w:t xml:space="preserve"> </w:t>
      </w:r>
      <w:r w:rsidRPr="00807357">
        <w:rPr>
          <w:sz w:val="28"/>
          <w:szCs w:val="28"/>
        </w:rPr>
        <w:t>(</w:t>
      </w:r>
      <w:r w:rsidR="00A2339C">
        <w:rPr>
          <w:sz w:val="28"/>
          <w:szCs w:val="28"/>
        </w:rPr>
        <w:t>в первоначальной редакции</w:t>
      </w:r>
      <w:r w:rsidR="00FD0E9C">
        <w:rPr>
          <w:sz w:val="28"/>
          <w:szCs w:val="28"/>
        </w:rPr>
        <w:t>, приложение №8</w:t>
      </w:r>
      <w:r w:rsidR="00A2339C">
        <w:rPr>
          <w:sz w:val="28"/>
          <w:szCs w:val="28"/>
        </w:rPr>
        <w:t>)</w:t>
      </w:r>
      <w:r w:rsidRPr="00807357">
        <w:rPr>
          <w:sz w:val="28"/>
          <w:szCs w:val="28"/>
        </w:rPr>
        <w:t xml:space="preserve"> </w:t>
      </w:r>
      <w:r w:rsidR="00721957">
        <w:rPr>
          <w:sz w:val="28"/>
          <w:szCs w:val="28"/>
        </w:rPr>
        <w:t>У</w:t>
      </w:r>
      <w:r>
        <w:rPr>
          <w:sz w:val="28"/>
          <w:szCs w:val="28"/>
        </w:rPr>
        <w:t>правлению</w:t>
      </w:r>
      <w:r w:rsidRPr="00807357">
        <w:rPr>
          <w:sz w:val="28"/>
          <w:szCs w:val="28"/>
        </w:rPr>
        <w:t xml:space="preserve"> утверждены</w:t>
      </w:r>
      <w:r>
        <w:rPr>
          <w:sz w:val="28"/>
          <w:szCs w:val="28"/>
        </w:rPr>
        <w:t xml:space="preserve"> бюджетные </w:t>
      </w:r>
      <w:r w:rsidR="00A2339C">
        <w:rPr>
          <w:sz w:val="28"/>
          <w:szCs w:val="28"/>
        </w:rPr>
        <w:t>ассигнования</w:t>
      </w:r>
      <w:r w:rsidR="00A35C1A">
        <w:rPr>
          <w:sz w:val="28"/>
          <w:szCs w:val="28"/>
        </w:rPr>
        <w:t xml:space="preserve"> на 2022 год</w:t>
      </w:r>
      <w:r w:rsidRPr="002B2E14">
        <w:rPr>
          <w:sz w:val="28"/>
          <w:szCs w:val="28"/>
        </w:rPr>
        <w:t xml:space="preserve"> </w:t>
      </w:r>
      <w:r w:rsidR="003230AB">
        <w:rPr>
          <w:sz w:val="28"/>
          <w:szCs w:val="28"/>
        </w:rPr>
        <w:t xml:space="preserve">в сумме </w:t>
      </w:r>
      <w:r w:rsidR="00E03CB3">
        <w:rPr>
          <w:sz w:val="28"/>
          <w:szCs w:val="28"/>
        </w:rPr>
        <w:t>4</w:t>
      </w:r>
      <w:r w:rsidR="00A35C1A">
        <w:rPr>
          <w:sz w:val="28"/>
          <w:szCs w:val="28"/>
        </w:rPr>
        <w:t>7745,1</w:t>
      </w:r>
      <w:r w:rsidRPr="00A017B9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  <w:r w:rsidRPr="004247C2">
        <w:t xml:space="preserve"> </w:t>
      </w:r>
      <w:proofErr w:type="gramStart"/>
      <w:r w:rsidR="001101D9">
        <w:rPr>
          <w:color w:val="000000"/>
          <w:sz w:val="28"/>
          <w:szCs w:val="28"/>
        </w:rPr>
        <w:t xml:space="preserve">В </w:t>
      </w:r>
      <w:r w:rsidR="005A2D3D" w:rsidRPr="00FD0E9C">
        <w:rPr>
          <w:color w:val="000000"/>
          <w:sz w:val="28"/>
          <w:szCs w:val="28"/>
        </w:rPr>
        <w:t>ходе исполнения бюджета района</w:t>
      </w:r>
      <w:r w:rsidR="00CC682E">
        <w:rPr>
          <w:color w:val="000000"/>
          <w:sz w:val="28"/>
          <w:szCs w:val="28"/>
        </w:rPr>
        <w:t xml:space="preserve"> в 202</w:t>
      </w:r>
      <w:r w:rsidR="00A35C1A">
        <w:rPr>
          <w:color w:val="000000"/>
          <w:sz w:val="28"/>
          <w:szCs w:val="28"/>
        </w:rPr>
        <w:t>2</w:t>
      </w:r>
      <w:r w:rsidR="00CC682E">
        <w:rPr>
          <w:color w:val="000000"/>
          <w:sz w:val="28"/>
          <w:szCs w:val="28"/>
        </w:rPr>
        <w:t xml:space="preserve"> году</w:t>
      </w:r>
      <w:r w:rsidR="005A2D3D" w:rsidRPr="00FD0E9C">
        <w:rPr>
          <w:color w:val="000000"/>
          <w:sz w:val="28"/>
          <w:szCs w:val="28"/>
        </w:rPr>
        <w:t xml:space="preserve"> </w:t>
      </w:r>
      <w:r w:rsidR="000C4779">
        <w:rPr>
          <w:color w:val="000000"/>
          <w:sz w:val="28"/>
          <w:szCs w:val="28"/>
        </w:rPr>
        <w:t>бюджетные ассигнования Управлени</w:t>
      </w:r>
      <w:r w:rsidR="00CC682E">
        <w:rPr>
          <w:color w:val="000000"/>
          <w:sz w:val="28"/>
          <w:szCs w:val="28"/>
        </w:rPr>
        <w:t>я</w:t>
      </w:r>
      <w:r w:rsidR="000C4779" w:rsidRPr="00FD0E9C">
        <w:rPr>
          <w:color w:val="000000"/>
          <w:sz w:val="28"/>
          <w:szCs w:val="28"/>
        </w:rPr>
        <w:t xml:space="preserve"> </w:t>
      </w:r>
      <w:r w:rsidR="005A2D3D" w:rsidRPr="00FD0E9C">
        <w:rPr>
          <w:color w:val="000000"/>
          <w:sz w:val="28"/>
          <w:szCs w:val="28"/>
        </w:rPr>
        <w:t xml:space="preserve">были </w:t>
      </w:r>
      <w:r w:rsidR="004B3AD2">
        <w:rPr>
          <w:color w:val="000000"/>
          <w:sz w:val="28"/>
          <w:szCs w:val="28"/>
        </w:rPr>
        <w:t>увеличены</w:t>
      </w:r>
      <w:r w:rsidR="005A2D3D" w:rsidRPr="00FD0E9C">
        <w:rPr>
          <w:color w:val="000000"/>
          <w:sz w:val="28"/>
          <w:szCs w:val="28"/>
        </w:rPr>
        <w:t xml:space="preserve"> на </w:t>
      </w:r>
      <w:r w:rsidR="003F20AB">
        <w:rPr>
          <w:color w:val="000000"/>
          <w:sz w:val="28"/>
          <w:szCs w:val="28"/>
        </w:rPr>
        <w:t>51361,3</w:t>
      </w:r>
      <w:r w:rsidR="005A2D3D" w:rsidRPr="00FD0E9C">
        <w:rPr>
          <w:color w:val="000000"/>
          <w:sz w:val="28"/>
          <w:szCs w:val="28"/>
        </w:rPr>
        <w:t xml:space="preserve"> тыс. рублей и в соответствии с решением о бюджете</w:t>
      </w:r>
      <w:r w:rsidR="00417011">
        <w:rPr>
          <w:color w:val="000000"/>
          <w:sz w:val="28"/>
          <w:szCs w:val="28"/>
        </w:rPr>
        <w:t xml:space="preserve"> </w:t>
      </w:r>
      <w:r w:rsidR="00697DC0">
        <w:rPr>
          <w:color w:val="000000"/>
          <w:sz w:val="28"/>
          <w:szCs w:val="28"/>
        </w:rPr>
        <w:t>на 202</w:t>
      </w:r>
      <w:r w:rsidR="00A35C1A">
        <w:rPr>
          <w:color w:val="000000"/>
          <w:sz w:val="28"/>
          <w:szCs w:val="28"/>
        </w:rPr>
        <w:t>2</w:t>
      </w:r>
      <w:r w:rsidR="00697DC0">
        <w:rPr>
          <w:color w:val="000000"/>
          <w:sz w:val="28"/>
          <w:szCs w:val="28"/>
        </w:rPr>
        <w:t>-202</w:t>
      </w:r>
      <w:r w:rsidR="00A35C1A">
        <w:rPr>
          <w:color w:val="000000"/>
          <w:sz w:val="28"/>
          <w:szCs w:val="28"/>
        </w:rPr>
        <w:t>4</w:t>
      </w:r>
      <w:r w:rsidR="00697DC0">
        <w:rPr>
          <w:color w:val="000000"/>
          <w:sz w:val="28"/>
          <w:szCs w:val="28"/>
        </w:rPr>
        <w:t xml:space="preserve"> годы </w:t>
      </w:r>
      <w:r w:rsidR="005A2D3D" w:rsidRPr="00FD0E9C">
        <w:rPr>
          <w:color w:val="000000"/>
          <w:sz w:val="28"/>
          <w:szCs w:val="28"/>
        </w:rPr>
        <w:t>(</w:t>
      </w:r>
      <w:r w:rsidR="00BB7B3A">
        <w:rPr>
          <w:color w:val="000000"/>
          <w:sz w:val="28"/>
          <w:szCs w:val="28"/>
        </w:rPr>
        <w:t xml:space="preserve">в редакции </w:t>
      </w:r>
      <w:r w:rsidR="00417011">
        <w:rPr>
          <w:color w:val="000000"/>
          <w:sz w:val="28"/>
          <w:szCs w:val="28"/>
        </w:rPr>
        <w:t xml:space="preserve">с изменениями </w:t>
      </w:r>
      <w:r w:rsidR="005A2D3D">
        <w:rPr>
          <w:color w:val="000000"/>
          <w:sz w:val="28"/>
          <w:szCs w:val="28"/>
        </w:rPr>
        <w:t>от 2</w:t>
      </w:r>
      <w:r w:rsidR="003F20AB">
        <w:rPr>
          <w:color w:val="000000"/>
          <w:sz w:val="28"/>
          <w:szCs w:val="28"/>
        </w:rPr>
        <w:t>7</w:t>
      </w:r>
      <w:r w:rsidR="005A2D3D">
        <w:rPr>
          <w:color w:val="000000"/>
          <w:sz w:val="28"/>
          <w:szCs w:val="28"/>
        </w:rPr>
        <w:t>.12.202</w:t>
      </w:r>
      <w:r w:rsidR="003F20AB">
        <w:rPr>
          <w:color w:val="000000"/>
          <w:sz w:val="28"/>
          <w:szCs w:val="28"/>
        </w:rPr>
        <w:t>2</w:t>
      </w:r>
      <w:r w:rsidR="00417011">
        <w:rPr>
          <w:color w:val="000000"/>
          <w:sz w:val="28"/>
          <w:szCs w:val="28"/>
        </w:rPr>
        <w:t xml:space="preserve"> </w:t>
      </w:r>
      <w:r w:rsidR="000C4779">
        <w:rPr>
          <w:color w:val="000000"/>
          <w:sz w:val="28"/>
          <w:szCs w:val="28"/>
        </w:rPr>
        <w:t xml:space="preserve">№ </w:t>
      </w:r>
      <w:r w:rsidR="00A35C1A">
        <w:rPr>
          <w:color w:val="000000"/>
          <w:sz w:val="28"/>
          <w:szCs w:val="28"/>
        </w:rPr>
        <w:t>18</w:t>
      </w:r>
      <w:r w:rsidR="003F20AB">
        <w:rPr>
          <w:color w:val="000000"/>
          <w:sz w:val="28"/>
          <w:szCs w:val="28"/>
        </w:rPr>
        <w:t>6</w:t>
      </w:r>
      <w:r w:rsidR="005A2D3D" w:rsidRPr="00FD0E9C">
        <w:rPr>
          <w:color w:val="000000"/>
          <w:sz w:val="28"/>
          <w:szCs w:val="28"/>
        </w:rPr>
        <w:t>)</w:t>
      </w:r>
      <w:r w:rsidR="005A2D3D">
        <w:rPr>
          <w:color w:val="000000"/>
          <w:sz w:val="28"/>
          <w:szCs w:val="28"/>
        </w:rPr>
        <w:t xml:space="preserve"> </w:t>
      </w:r>
      <w:r w:rsidR="00BB7B3A">
        <w:rPr>
          <w:color w:val="000000"/>
          <w:sz w:val="28"/>
          <w:szCs w:val="28"/>
        </w:rPr>
        <w:t>составили</w:t>
      </w:r>
      <w:r w:rsidR="005A2D3D" w:rsidRPr="00FD0E9C">
        <w:rPr>
          <w:color w:val="000000"/>
          <w:sz w:val="28"/>
          <w:szCs w:val="28"/>
        </w:rPr>
        <w:t xml:space="preserve"> </w:t>
      </w:r>
      <w:r w:rsidR="003F20AB">
        <w:rPr>
          <w:color w:val="000000"/>
          <w:sz w:val="28"/>
          <w:szCs w:val="28"/>
        </w:rPr>
        <w:t>99106,4</w:t>
      </w:r>
      <w:r w:rsidR="005A2D3D" w:rsidRPr="00FD0E9C">
        <w:rPr>
          <w:color w:val="000000"/>
          <w:sz w:val="28"/>
          <w:szCs w:val="28"/>
        </w:rPr>
        <w:t xml:space="preserve"> тыс. рублей</w:t>
      </w:r>
      <w:r w:rsidR="00CC682E">
        <w:rPr>
          <w:color w:val="000000"/>
          <w:sz w:val="28"/>
          <w:szCs w:val="28"/>
        </w:rPr>
        <w:t xml:space="preserve"> </w:t>
      </w:r>
      <w:r w:rsidR="00CC682E" w:rsidRPr="0046721D">
        <w:rPr>
          <w:sz w:val="28"/>
          <w:szCs w:val="28"/>
        </w:rPr>
        <w:t>(</w:t>
      </w:r>
      <w:r w:rsidR="00BF790F">
        <w:rPr>
          <w:sz w:val="28"/>
          <w:szCs w:val="28"/>
        </w:rPr>
        <w:t xml:space="preserve">рост </w:t>
      </w:r>
      <w:r w:rsidR="003F20AB">
        <w:rPr>
          <w:sz w:val="28"/>
          <w:szCs w:val="28"/>
        </w:rPr>
        <w:t>в 2,1 раза</w:t>
      </w:r>
      <w:r w:rsidR="000317CD">
        <w:rPr>
          <w:sz w:val="28"/>
          <w:szCs w:val="28"/>
        </w:rPr>
        <w:t xml:space="preserve"> </w:t>
      </w:r>
      <w:r w:rsidR="00CC682E" w:rsidRPr="0046721D">
        <w:rPr>
          <w:sz w:val="28"/>
          <w:szCs w:val="28"/>
        </w:rPr>
        <w:t>от первоначального объема</w:t>
      </w:r>
      <w:r w:rsidR="00D05AD8">
        <w:rPr>
          <w:sz w:val="28"/>
          <w:szCs w:val="28"/>
        </w:rPr>
        <w:t xml:space="preserve"> за счет </w:t>
      </w:r>
      <w:r w:rsidR="001A2E43">
        <w:rPr>
          <w:sz w:val="28"/>
          <w:szCs w:val="28"/>
        </w:rPr>
        <w:t>увеличения объемов  субсидии на приобретение коммунальных услуг, иных МБТ на повышение оплаты труда</w:t>
      </w:r>
      <w:proofErr w:type="gramEnd"/>
      <w:r w:rsidR="001A2E43">
        <w:rPr>
          <w:sz w:val="28"/>
          <w:szCs w:val="28"/>
        </w:rPr>
        <w:t xml:space="preserve">, дополнительного выделения субсидий на реализацию мероприятий по закупке и монтажу оборудования для создания «умных» спортивных площадок, по </w:t>
      </w:r>
      <w:r w:rsidR="008C1469">
        <w:rPr>
          <w:sz w:val="28"/>
          <w:szCs w:val="28"/>
        </w:rPr>
        <w:t xml:space="preserve">ремонту учреждений спорта и </w:t>
      </w:r>
      <w:r w:rsidR="001A2E43">
        <w:rPr>
          <w:sz w:val="28"/>
          <w:szCs w:val="28"/>
        </w:rPr>
        <w:t>оснащению</w:t>
      </w:r>
      <w:r w:rsidR="008C1469">
        <w:rPr>
          <w:sz w:val="28"/>
          <w:szCs w:val="28"/>
        </w:rPr>
        <w:t xml:space="preserve"> их спортивным оборудованием</w:t>
      </w:r>
      <w:r w:rsidR="00CC682E" w:rsidRPr="0046721D">
        <w:rPr>
          <w:sz w:val="28"/>
          <w:szCs w:val="28"/>
        </w:rPr>
        <w:t>)</w:t>
      </w:r>
      <w:r w:rsidR="005A2D3D" w:rsidRPr="0046721D">
        <w:rPr>
          <w:color w:val="000000"/>
          <w:sz w:val="28"/>
          <w:szCs w:val="28"/>
        </w:rPr>
        <w:t>.</w:t>
      </w:r>
      <w:r w:rsidR="009B23EA">
        <w:rPr>
          <w:color w:val="000000"/>
          <w:sz w:val="28"/>
          <w:szCs w:val="28"/>
        </w:rPr>
        <w:t xml:space="preserve"> </w:t>
      </w:r>
    </w:p>
    <w:p w:rsidR="00406704" w:rsidRPr="0046721D" w:rsidRDefault="00354450" w:rsidP="00C00B0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0DCD" w:rsidRPr="00780DCD">
        <w:rPr>
          <w:sz w:val="28"/>
          <w:szCs w:val="28"/>
        </w:rPr>
        <w:t>В соответствии  с пунктом 5 статьи 217 Бюджетного кодекса РФ</w:t>
      </w:r>
      <w:r w:rsidR="00780DCD" w:rsidRPr="00137DED">
        <w:rPr>
          <w:b/>
          <w:sz w:val="28"/>
          <w:szCs w:val="28"/>
        </w:rPr>
        <w:t xml:space="preserve"> </w:t>
      </w:r>
      <w:r w:rsidR="00780DCD">
        <w:rPr>
          <w:sz w:val="28"/>
          <w:szCs w:val="28"/>
        </w:rPr>
        <w:t>п</w:t>
      </w:r>
      <w:r w:rsidR="00406704" w:rsidRPr="009B2254">
        <w:rPr>
          <w:sz w:val="28"/>
          <w:szCs w:val="28"/>
        </w:rPr>
        <w:t xml:space="preserve">ервоначальные показатели сводной бюджетной росписи </w:t>
      </w:r>
      <w:r w:rsidR="009F7196">
        <w:rPr>
          <w:sz w:val="28"/>
          <w:szCs w:val="28"/>
        </w:rPr>
        <w:t>по расходам</w:t>
      </w:r>
      <w:r w:rsidR="00406704" w:rsidRPr="009B2254">
        <w:rPr>
          <w:sz w:val="28"/>
          <w:szCs w:val="28"/>
        </w:rPr>
        <w:t xml:space="preserve"> и лимиты бюджетных обязательств доведены комитетом финансов</w:t>
      </w:r>
      <w:r w:rsidR="00A2339C" w:rsidRPr="009B2254">
        <w:rPr>
          <w:sz w:val="28"/>
          <w:szCs w:val="28"/>
        </w:rPr>
        <w:t xml:space="preserve"> Управлению</w:t>
      </w:r>
      <w:r w:rsidR="00406704" w:rsidRPr="009B2254">
        <w:rPr>
          <w:sz w:val="28"/>
          <w:szCs w:val="28"/>
        </w:rPr>
        <w:t xml:space="preserve">   своевременно</w:t>
      </w:r>
      <w:r w:rsidR="00FD0E9C" w:rsidRPr="009B2254">
        <w:rPr>
          <w:sz w:val="28"/>
          <w:szCs w:val="28"/>
        </w:rPr>
        <w:t xml:space="preserve"> </w:t>
      </w:r>
      <w:r w:rsidR="009F7196">
        <w:rPr>
          <w:sz w:val="28"/>
          <w:szCs w:val="28"/>
        </w:rPr>
        <w:t>(</w:t>
      </w:r>
      <w:r w:rsidR="00AA71E9">
        <w:rPr>
          <w:sz w:val="28"/>
          <w:szCs w:val="28"/>
        </w:rPr>
        <w:t>до начала очередного финансового года -</w:t>
      </w:r>
      <w:r w:rsidR="00FD0E9C" w:rsidRPr="009B2254">
        <w:rPr>
          <w:sz w:val="28"/>
          <w:szCs w:val="28"/>
        </w:rPr>
        <w:t>2</w:t>
      </w:r>
      <w:r w:rsidR="002368AD">
        <w:rPr>
          <w:sz w:val="28"/>
          <w:szCs w:val="28"/>
        </w:rPr>
        <w:t>9</w:t>
      </w:r>
      <w:r w:rsidR="00FD0E9C" w:rsidRPr="009B2254">
        <w:rPr>
          <w:sz w:val="28"/>
          <w:szCs w:val="28"/>
        </w:rPr>
        <w:t>.12.20</w:t>
      </w:r>
      <w:r w:rsidR="00396DB8">
        <w:rPr>
          <w:sz w:val="28"/>
          <w:szCs w:val="28"/>
        </w:rPr>
        <w:t>2</w:t>
      </w:r>
      <w:r w:rsidR="002368AD">
        <w:rPr>
          <w:sz w:val="28"/>
          <w:szCs w:val="28"/>
        </w:rPr>
        <w:t>1</w:t>
      </w:r>
      <w:r w:rsidR="00FD0E9C" w:rsidRPr="009B2254">
        <w:rPr>
          <w:sz w:val="28"/>
          <w:szCs w:val="28"/>
        </w:rPr>
        <w:t xml:space="preserve"> года</w:t>
      </w:r>
      <w:r w:rsidR="009F7196">
        <w:rPr>
          <w:sz w:val="28"/>
          <w:szCs w:val="28"/>
        </w:rPr>
        <w:t>)</w:t>
      </w:r>
      <w:r w:rsidR="00406704" w:rsidRPr="009B2254">
        <w:rPr>
          <w:sz w:val="28"/>
          <w:szCs w:val="28"/>
        </w:rPr>
        <w:t xml:space="preserve"> и в полном объеме</w:t>
      </w:r>
      <w:r w:rsidR="00A73731" w:rsidRPr="009B2254">
        <w:rPr>
          <w:sz w:val="28"/>
          <w:szCs w:val="28"/>
        </w:rPr>
        <w:t xml:space="preserve"> (4</w:t>
      </w:r>
      <w:r w:rsidR="002368AD">
        <w:rPr>
          <w:sz w:val="28"/>
          <w:szCs w:val="28"/>
        </w:rPr>
        <w:t>7745,1</w:t>
      </w:r>
      <w:r w:rsidR="00A73731" w:rsidRPr="009B2254">
        <w:rPr>
          <w:sz w:val="28"/>
          <w:szCs w:val="28"/>
        </w:rPr>
        <w:t xml:space="preserve"> тыс. рублей)</w:t>
      </w:r>
      <w:r w:rsidR="00406704" w:rsidRPr="009B2254">
        <w:rPr>
          <w:sz w:val="28"/>
          <w:szCs w:val="28"/>
        </w:rPr>
        <w:t>.</w:t>
      </w:r>
      <w:r w:rsidR="00FD0E9C" w:rsidRPr="009B2254">
        <w:rPr>
          <w:sz w:val="28"/>
          <w:szCs w:val="28"/>
        </w:rPr>
        <w:t xml:space="preserve"> </w:t>
      </w:r>
      <w:r w:rsidR="00E10E34">
        <w:t xml:space="preserve"> </w:t>
      </w:r>
      <w:r w:rsidR="00E10E34" w:rsidRPr="0046721D">
        <w:rPr>
          <w:sz w:val="28"/>
          <w:szCs w:val="28"/>
        </w:rPr>
        <w:t>По состоянию на 1 января 202</w:t>
      </w:r>
      <w:r w:rsidR="00F15EC3">
        <w:rPr>
          <w:sz w:val="28"/>
          <w:szCs w:val="28"/>
        </w:rPr>
        <w:t>3</w:t>
      </w:r>
      <w:r w:rsidR="00E10E34" w:rsidRPr="0046721D">
        <w:rPr>
          <w:sz w:val="28"/>
          <w:szCs w:val="28"/>
        </w:rPr>
        <w:t xml:space="preserve"> года бюджетные ассигнования сводной бюджетной росписи Управления составили </w:t>
      </w:r>
      <w:r w:rsidR="00F15EC3">
        <w:rPr>
          <w:sz w:val="28"/>
          <w:szCs w:val="28"/>
        </w:rPr>
        <w:t>99106,4</w:t>
      </w:r>
      <w:r w:rsidR="0046721D">
        <w:rPr>
          <w:sz w:val="28"/>
          <w:szCs w:val="28"/>
        </w:rPr>
        <w:t xml:space="preserve"> тыс.</w:t>
      </w:r>
      <w:r w:rsidR="00E10E34" w:rsidRPr="0046721D">
        <w:rPr>
          <w:sz w:val="28"/>
          <w:szCs w:val="28"/>
        </w:rPr>
        <w:t xml:space="preserve"> рублей.</w:t>
      </w:r>
    </w:p>
    <w:p w:rsidR="00790F89" w:rsidRPr="005337DA" w:rsidRDefault="006A4D50" w:rsidP="00467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150EB" w:rsidRPr="00790F89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Кассовое исполнение с</w:t>
      </w:r>
      <w:r w:rsidR="00CB6F02">
        <w:rPr>
          <w:rFonts w:ascii="Times New Roman" w:eastAsia="Times New Roman" w:hAnsi="Times New Roman" w:cs="Times New Roman"/>
          <w:color w:val="000000"/>
          <w:sz w:val="28"/>
          <w:szCs w:val="28"/>
        </w:rPr>
        <w:t>ложилось в объеме</w:t>
      </w:r>
      <w:r w:rsidR="006150EB" w:rsidRPr="00790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35E5">
        <w:rPr>
          <w:rFonts w:ascii="Times New Roman" w:eastAsia="Times New Roman" w:hAnsi="Times New Roman" w:cs="Times New Roman"/>
          <w:color w:val="000000"/>
          <w:sz w:val="28"/>
          <w:szCs w:val="28"/>
        </w:rPr>
        <w:t>99103,3</w:t>
      </w:r>
      <w:r w:rsidR="006150EB" w:rsidRPr="00790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A73731" w:rsidRPr="00790F8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01AC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73731" w:rsidRPr="00790F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C35E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55A6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150EB" w:rsidRPr="00790F89">
        <w:rPr>
          <w:rFonts w:ascii="Times New Roman" w:eastAsia="Times New Roman" w:hAnsi="Times New Roman" w:cs="Times New Roman"/>
          <w:color w:val="000000"/>
          <w:sz w:val="28"/>
          <w:szCs w:val="28"/>
        </w:rPr>
        <w:t>% от годовых бюджетных назначений.</w:t>
      </w:r>
      <w:r w:rsidR="00790F89" w:rsidRPr="00790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21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90F89" w:rsidRPr="005337DA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ассовые расходы за 202</w:t>
      </w:r>
      <w:r w:rsidR="008C35E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90F89" w:rsidRPr="00533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 сравнению с 20</w:t>
      </w:r>
      <w:r w:rsidR="00B01A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C35E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90F89" w:rsidRPr="00533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годом (</w:t>
      </w:r>
      <w:r w:rsidR="00B01AC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B23EA">
        <w:rPr>
          <w:rFonts w:ascii="Times New Roman" w:eastAsia="Times New Roman" w:hAnsi="Times New Roman" w:cs="Times New Roman"/>
          <w:color w:val="000000"/>
          <w:sz w:val="28"/>
          <w:szCs w:val="28"/>
        </w:rPr>
        <w:t>5376</w:t>
      </w:r>
      <w:r w:rsidR="00B01AC5">
        <w:rPr>
          <w:rFonts w:ascii="Times New Roman" w:eastAsia="Times New Roman" w:hAnsi="Times New Roman" w:cs="Times New Roman"/>
          <w:color w:val="000000"/>
          <w:sz w:val="28"/>
          <w:szCs w:val="28"/>
        </w:rPr>
        <w:t>,7</w:t>
      </w:r>
      <w:r w:rsidR="00790F89" w:rsidRPr="00533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рублей) у</w:t>
      </w:r>
      <w:r w:rsidR="00B01AC5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величились</w:t>
      </w:r>
      <w:r w:rsidR="00790F89" w:rsidRPr="00533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9B23E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90F89" w:rsidRPr="005337D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B23EA">
        <w:rPr>
          <w:rFonts w:ascii="Times New Roman" w:eastAsia="Times New Roman" w:hAnsi="Times New Roman" w:cs="Times New Roman"/>
          <w:color w:val="000000"/>
          <w:sz w:val="28"/>
          <w:szCs w:val="28"/>
        </w:rPr>
        <w:t>726,6</w:t>
      </w:r>
      <w:r w:rsidR="00790F89" w:rsidRPr="00533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9B23EA">
        <w:rPr>
          <w:rFonts w:ascii="Times New Roman" w:eastAsia="Times New Roman" w:hAnsi="Times New Roman" w:cs="Times New Roman"/>
          <w:color w:val="000000"/>
          <w:sz w:val="28"/>
          <w:szCs w:val="28"/>
        </w:rPr>
        <w:t>в 2,2 раза</w:t>
      </w:r>
      <w:r w:rsidR="008A294F"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Информация о</w:t>
      </w:r>
      <w:r w:rsid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A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 расходах</w:t>
      </w:r>
      <w:r w:rsid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AE6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раскрыта</w:t>
      </w:r>
      <w:r w:rsid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F25"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498B" w:rsidRP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пояснительной записке ф.0503160</w:t>
      </w:r>
      <w:r w:rsidR="00E16F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C4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5E21" w:rsidRPr="005337DA" w:rsidRDefault="00477DE3" w:rsidP="00095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DA47B3" w:rsidRPr="005337DA">
        <w:rPr>
          <w:rFonts w:ascii="Times New Roman" w:hAnsi="Times New Roman" w:cs="Times New Roman"/>
          <w:sz w:val="28"/>
          <w:szCs w:val="28"/>
        </w:rPr>
        <w:t>о кассовом исполнении Управлением бюджетных ассигнований в 202</w:t>
      </w:r>
      <w:r w:rsidR="00CC72A6">
        <w:rPr>
          <w:rFonts w:ascii="Times New Roman" w:hAnsi="Times New Roman" w:cs="Times New Roman"/>
          <w:sz w:val="28"/>
          <w:szCs w:val="28"/>
        </w:rPr>
        <w:t>2</w:t>
      </w:r>
      <w:r w:rsidR="00DA47B3" w:rsidRPr="005337DA">
        <w:rPr>
          <w:rFonts w:ascii="Times New Roman" w:hAnsi="Times New Roman" w:cs="Times New Roman"/>
          <w:sz w:val="28"/>
          <w:szCs w:val="28"/>
        </w:rPr>
        <w:t xml:space="preserve"> году в разрезе разделов классификации расходов бюджета приведен</w:t>
      </w:r>
      <w:r w:rsidR="00597420">
        <w:rPr>
          <w:rFonts w:ascii="Times New Roman" w:hAnsi="Times New Roman" w:cs="Times New Roman"/>
          <w:sz w:val="28"/>
          <w:szCs w:val="28"/>
        </w:rPr>
        <w:t>ы</w:t>
      </w:r>
      <w:r w:rsidR="00DA47B3" w:rsidRPr="005337DA">
        <w:rPr>
          <w:rFonts w:ascii="Times New Roman" w:hAnsi="Times New Roman" w:cs="Times New Roman"/>
          <w:sz w:val="28"/>
          <w:szCs w:val="28"/>
        </w:rPr>
        <w:t xml:space="preserve"> в таблице: </w:t>
      </w:r>
      <w:r w:rsidR="00095DDA" w:rsidRPr="005337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F35E21" w:rsidRPr="005337DA">
        <w:rPr>
          <w:rFonts w:ascii="Times New Roman" w:hAnsi="Times New Roman" w:cs="Times New Roman"/>
          <w:sz w:val="28"/>
          <w:szCs w:val="28"/>
        </w:rPr>
        <w:t xml:space="preserve">  </w:t>
      </w:r>
      <w:r w:rsidR="00095DDA" w:rsidRPr="005337DA">
        <w:rPr>
          <w:rFonts w:ascii="Times New Roman" w:hAnsi="Times New Roman" w:cs="Times New Roman"/>
          <w:sz w:val="28"/>
          <w:szCs w:val="28"/>
        </w:rPr>
        <w:t xml:space="preserve">      </w:t>
      </w:r>
      <w:r w:rsidR="00F35E21" w:rsidRPr="005337DA">
        <w:rPr>
          <w:rFonts w:ascii="Times New Roman" w:hAnsi="Times New Roman" w:cs="Times New Roman"/>
          <w:sz w:val="28"/>
          <w:szCs w:val="28"/>
        </w:rPr>
        <w:t xml:space="preserve"> </w:t>
      </w:r>
      <w:r w:rsidR="00DA47B3" w:rsidRPr="005337DA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pPr w:leftFromText="180" w:rightFromText="180" w:vertAnchor="text" w:horzAnchor="margin" w:tblpX="-28" w:tblpY="75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1417"/>
        <w:gridCol w:w="1134"/>
        <w:gridCol w:w="851"/>
      </w:tblGrid>
      <w:tr w:rsidR="00B4323E" w:rsidRPr="00E57188" w:rsidTr="00DB2B64">
        <w:trPr>
          <w:trHeight w:val="592"/>
        </w:trPr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323E" w:rsidRPr="00120D60" w:rsidRDefault="00120D60" w:rsidP="00120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D60">
              <w:rPr>
                <w:rFonts w:ascii="Times New Roman" w:hAnsi="Times New Roman" w:cs="Times New Roman"/>
                <w:color w:val="000000"/>
              </w:rPr>
              <w:lastRenderedPageBreak/>
              <w:t>Подраздел, 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323E" w:rsidRPr="00F64A72" w:rsidRDefault="00B4323E" w:rsidP="00F64A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4A72">
              <w:rPr>
                <w:rFonts w:ascii="Times New Roman" w:hAnsi="Times New Roman" w:cs="Times New Roman"/>
                <w:color w:val="000000"/>
              </w:rPr>
              <w:t xml:space="preserve">Бюджетные назначения, </w:t>
            </w:r>
            <w:proofErr w:type="gramStart"/>
            <w:r w:rsidRPr="00F64A72">
              <w:rPr>
                <w:rFonts w:ascii="Times New Roman" w:hAnsi="Times New Roman" w:cs="Times New Roman"/>
                <w:color w:val="000000"/>
              </w:rPr>
              <w:t>утверждён</w:t>
            </w:r>
            <w:proofErr w:type="gramEnd"/>
          </w:p>
          <w:p w:rsidR="00B4323E" w:rsidRPr="00F64A72" w:rsidRDefault="00B4323E" w:rsidP="00F64A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4A72"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</w:p>
          <w:p w:rsidR="00B4323E" w:rsidRDefault="00B4323E" w:rsidP="00F64A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4A72">
              <w:rPr>
                <w:rFonts w:ascii="Times New Roman" w:hAnsi="Times New Roman" w:cs="Times New Roman"/>
                <w:color w:val="000000"/>
              </w:rPr>
              <w:t>решением о бюджете (посл. ред.)</w:t>
            </w:r>
          </w:p>
          <w:p w:rsidR="00DA47B3" w:rsidRPr="00DE4B1A" w:rsidRDefault="00DA47B3" w:rsidP="00F64A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2C1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323E" w:rsidRPr="00F64A72" w:rsidRDefault="00B4323E" w:rsidP="00F64A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4A72">
              <w:rPr>
                <w:rFonts w:ascii="Times New Roman" w:hAnsi="Times New Roman" w:cs="Times New Roman"/>
                <w:color w:val="000000"/>
              </w:rPr>
              <w:t>Уточнённые бюджетные назначения</w:t>
            </w:r>
          </w:p>
          <w:p w:rsidR="00B4323E" w:rsidRPr="00F64A72" w:rsidRDefault="00B4323E" w:rsidP="00F64A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4A72">
              <w:rPr>
                <w:rFonts w:ascii="Times New Roman" w:hAnsi="Times New Roman" w:cs="Times New Roman"/>
                <w:color w:val="000000"/>
              </w:rPr>
              <w:t>согласно</w:t>
            </w:r>
          </w:p>
          <w:p w:rsidR="00B4323E" w:rsidRPr="00F64A72" w:rsidRDefault="00B4323E" w:rsidP="00F64A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4A72">
              <w:rPr>
                <w:rFonts w:ascii="Times New Roman" w:hAnsi="Times New Roman" w:cs="Times New Roman"/>
                <w:color w:val="000000"/>
              </w:rPr>
              <w:t>уточненной бюджетной</w:t>
            </w:r>
          </w:p>
          <w:p w:rsidR="00B4323E" w:rsidRDefault="00B4323E" w:rsidP="00F64A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64A72">
              <w:rPr>
                <w:rFonts w:ascii="Times New Roman" w:hAnsi="Times New Roman" w:cs="Times New Roman"/>
                <w:color w:val="000000"/>
              </w:rPr>
              <w:t>росписи</w:t>
            </w:r>
          </w:p>
          <w:p w:rsidR="00DA47B3" w:rsidRPr="00DE4B1A" w:rsidRDefault="00DA47B3" w:rsidP="00F64A7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2C1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323E" w:rsidRDefault="00DE4B1A" w:rsidP="00F64A7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Кассовое исполнение</w:t>
            </w:r>
          </w:p>
          <w:p w:rsidR="00DA47B3" w:rsidRPr="00E57188" w:rsidRDefault="002C1554" w:rsidP="002C15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DA47B3">
              <w:rPr>
                <w:rFonts w:ascii="Times New Roman" w:hAnsi="Times New Roman" w:cs="Times New Roman"/>
              </w:rPr>
              <w:t>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47B3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4323E" w:rsidRPr="00E57188" w:rsidRDefault="00B4323E" w:rsidP="00B432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188">
              <w:rPr>
                <w:rFonts w:ascii="Times New Roman" w:hAnsi="Times New Roman" w:cs="Times New Roman"/>
                <w:color w:val="000000"/>
              </w:rPr>
              <w:t>% исполнения</w:t>
            </w:r>
          </w:p>
        </w:tc>
      </w:tr>
      <w:tr w:rsidR="00B4323E" w:rsidRPr="00E57188" w:rsidTr="00DB2B64">
        <w:trPr>
          <w:trHeight w:val="1546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323E" w:rsidRPr="00E57188" w:rsidRDefault="00B4323E" w:rsidP="00B4323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323E" w:rsidRPr="00E57188" w:rsidRDefault="00B4323E" w:rsidP="00B432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323E" w:rsidRPr="00E57188" w:rsidRDefault="00B4323E" w:rsidP="00B432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323E" w:rsidRPr="00E57188" w:rsidRDefault="00B4323E" w:rsidP="00B432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5729" w:rsidRDefault="00B4323E" w:rsidP="00B432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7188">
              <w:rPr>
                <w:rFonts w:ascii="Times New Roman" w:hAnsi="Times New Roman" w:cs="Times New Roman"/>
                <w:color w:val="000000"/>
              </w:rPr>
              <w:t>Утверж</w:t>
            </w:r>
            <w:proofErr w:type="spellEnd"/>
          </w:p>
          <w:p w:rsidR="00E65729" w:rsidRDefault="00B4323E" w:rsidP="00B432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57188">
              <w:rPr>
                <w:rFonts w:ascii="Times New Roman" w:hAnsi="Times New Roman" w:cs="Times New Roman"/>
                <w:color w:val="000000"/>
              </w:rPr>
              <w:t>дённых</w:t>
            </w:r>
            <w:proofErr w:type="spellEnd"/>
            <w:proofErr w:type="gramEnd"/>
            <w:r w:rsidRPr="00E57188">
              <w:rPr>
                <w:rFonts w:ascii="Times New Roman" w:hAnsi="Times New Roman" w:cs="Times New Roman"/>
                <w:color w:val="000000"/>
              </w:rPr>
              <w:t xml:space="preserve"> бюджет</w:t>
            </w:r>
          </w:p>
          <w:p w:rsidR="00B4323E" w:rsidRPr="00E57188" w:rsidRDefault="00B4323E" w:rsidP="00B432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7188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E57188">
              <w:rPr>
                <w:rFonts w:ascii="Times New Roman" w:hAnsi="Times New Roman" w:cs="Times New Roman"/>
                <w:color w:val="000000"/>
              </w:rPr>
              <w:t xml:space="preserve"> назначений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23E" w:rsidRPr="00E57188" w:rsidRDefault="00B4323E" w:rsidP="00F64A72">
            <w:pPr>
              <w:rPr>
                <w:rFonts w:ascii="Times New Roman" w:hAnsi="Times New Roman" w:cs="Times New Roman"/>
                <w:color w:val="000000"/>
              </w:rPr>
            </w:pPr>
            <w:r w:rsidRPr="00E57188">
              <w:rPr>
                <w:rFonts w:ascii="Times New Roman" w:hAnsi="Times New Roman" w:cs="Times New Roman"/>
                <w:color w:val="000000"/>
              </w:rPr>
              <w:t>Уточненных назначений</w:t>
            </w:r>
          </w:p>
        </w:tc>
      </w:tr>
      <w:tr w:rsidR="00B4323E" w:rsidRPr="00E57188" w:rsidTr="00DB2B64">
        <w:trPr>
          <w:trHeight w:val="30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323E" w:rsidRPr="00A64519" w:rsidRDefault="00B4323E" w:rsidP="00BD330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64519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r w:rsidR="00120D60" w:rsidRPr="00A64519">
              <w:rPr>
                <w:rFonts w:ascii="Times New Roman" w:hAnsi="Times New Roman" w:cs="Times New Roman"/>
                <w:b/>
                <w:color w:val="000000"/>
              </w:rPr>
              <w:t>, в том числе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323E" w:rsidRPr="00120D60" w:rsidRDefault="00CC72A6" w:rsidP="00BD33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99106,4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323E" w:rsidRPr="00120D60" w:rsidRDefault="00CC72A6" w:rsidP="00BD33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99106,4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323E" w:rsidRPr="00120D60" w:rsidRDefault="00CC72A6" w:rsidP="00BD33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99103,3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120D60" w:rsidRDefault="00855A6B" w:rsidP="00BD33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120D60" w:rsidRDefault="00855A6B" w:rsidP="00BD33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99,99</w:t>
            </w:r>
          </w:p>
        </w:tc>
      </w:tr>
      <w:tr w:rsidR="00B4323E" w:rsidRPr="00E57188" w:rsidTr="00DB2B64">
        <w:trPr>
          <w:trHeight w:val="40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23E" w:rsidRPr="00E57188" w:rsidRDefault="00B4323E" w:rsidP="00BD33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188">
              <w:rPr>
                <w:rFonts w:ascii="Times New Roman" w:hAnsi="Times New Roman" w:cs="Times New Roman"/>
                <w:color w:val="000000"/>
              </w:rPr>
              <w:t>070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571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2B64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E57188" w:rsidRDefault="00CE7735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E57188" w:rsidRDefault="00CC72A6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E57188" w:rsidRDefault="00855A6B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E57188" w:rsidRDefault="00855A6B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E57188" w:rsidRDefault="00855A6B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99,97</w:t>
            </w:r>
          </w:p>
        </w:tc>
      </w:tr>
      <w:tr w:rsidR="00B4323E" w:rsidRPr="00E57188" w:rsidTr="00DB2B64">
        <w:trPr>
          <w:trHeight w:val="462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323E" w:rsidRDefault="00B4323E" w:rsidP="00BD33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1101 </w:t>
            </w:r>
            <w:r w:rsidR="00DB2B64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Физиче</w:t>
            </w:r>
            <w:r w:rsidR="007C273A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E57188" w:rsidRDefault="00CE7735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89632,1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E57188" w:rsidRDefault="00CC72A6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89632,1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E57188" w:rsidRDefault="00855A6B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89632,1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E57188" w:rsidRDefault="00855A6B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E57188" w:rsidRDefault="00855A6B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A47B3" w:rsidRPr="00E57188" w:rsidTr="00DB2B64">
        <w:trPr>
          <w:trHeight w:val="536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B3" w:rsidRDefault="00DA47B3" w:rsidP="00BD33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1103</w:t>
            </w:r>
            <w:r w:rsidR="00DB2B6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432A6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B3" w:rsidRDefault="00CE7735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B3" w:rsidRDefault="00CC72A6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B3" w:rsidRDefault="00855A6B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B3" w:rsidRPr="00E57188" w:rsidRDefault="00855A6B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B3" w:rsidRPr="00E57188" w:rsidRDefault="00855A6B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B4323E" w:rsidRPr="00E57188" w:rsidTr="00DB2B64">
        <w:trPr>
          <w:trHeight w:val="73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323E" w:rsidRPr="00E57188" w:rsidRDefault="00B4323E" w:rsidP="00BD33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1105 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E57188" w:rsidRDefault="00CE7735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E57188" w:rsidRDefault="00CC72A6" w:rsidP="00CC72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E57188" w:rsidRDefault="00855A6B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E57188" w:rsidRDefault="00855A6B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23E" w:rsidRPr="00E57188" w:rsidRDefault="00855A6B" w:rsidP="00BD3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99,94</w:t>
            </w:r>
          </w:p>
        </w:tc>
      </w:tr>
    </w:tbl>
    <w:p w:rsidR="000D1574" w:rsidRDefault="0059206A" w:rsidP="000D1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Управлением в</w:t>
      </w:r>
      <w:r w:rsidR="005337DA" w:rsidRPr="009B2254">
        <w:rPr>
          <w:rFonts w:ascii="Times New Roman" w:hAnsi="Times New Roman" w:cs="Times New Roman"/>
          <w:sz w:val="28"/>
          <w:szCs w:val="28"/>
        </w:rPr>
        <w:t xml:space="preserve"> 202</w:t>
      </w:r>
      <w:r w:rsidR="00801A60">
        <w:rPr>
          <w:rFonts w:ascii="Times New Roman" w:hAnsi="Times New Roman" w:cs="Times New Roman"/>
          <w:sz w:val="28"/>
          <w:szCs w:val="28"/>
        </w:rPr>
        <w:t>2</w:t>
      </w:r>
      <w:r w:rsidR="005337DA" w:rsidRPr="009B2254">
        <w:rPr>
          <w:rFonts w:ascii="Times New Roman" w:hAnsi="Times New Roman" w:cs="Times New Roman"/>
          <w:sz w:val="28"/>
          <w:szCs w:val="28"/>
        </w:rPr>
        <w:t xml:space="preserve"> году расходование средств бюджета осуществлялось в рамках муниципальной программы «Развитие </w:t>
      </w:r>
      <w:r w:rsidR="009E676D" w:rsidRPr="009B2254">
        <w:rPr>
          <w:rFonts w:ascii="Times New Roman" w:hAnsi="Times New Roman" w:cs="Times New Roman"/>
          <w:sz w:val="28"/>
          <w:szCs w:val="28"/>
        </w:rPr>
        <w:t xml:space="preserve">молодежной политики в </w:t>
      </w:r>
      <w:proofErr w:type="spellStart"/>
      <w:r w:rsidR="009E676D" w:rsidRPr="009B2254">
        <w:rPr>
          <w:rFonts w:ascii="Times New Roman" w:hAnsi="Times New Roman" w:cs="Times New Roman"/>
          <w:sz w:val="28"/>
          <w:szCs w:val="28"/>
        </w:rPr>
        <w:t>Пестовском</w:t>
      </w:r>
      <w:proofErr w:type="spellEnd"/>
      <w:r w:rsidR="009E676D" w:rsidRPr="009B2254">
        <w:rPr>
          <w:rFonts w:ascii="Times New Roman" w:hAnsi="Times New Roman" w:cs="Times New Roman"/>
          <w:sz w:val="28"/>
          <w:szCs w:val="28"/>
        </w:rPr>
        <w:t xml:space="preserve"> муниципальном районе на 2019-2028 годы</w:t>
      </w:r>
      <w:r w:rsidR="005337DA" w:rsidRPr="009B225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01A60">
        <w:rPr>
          <w:rFonts w:ascii="Times New Roman" w:hAnsi="Times New Roman" w:cs="Times New Roman"/>
          <w:sz w:val="28"/>
          <w:szCs w:val="28"/>
        </w:rPr>
        <w:t>6</w:t>
      </w:r>
      <w:r w:rsidR="0092033D">
        <w:rPr>
          <w:rFonts w:ascii="Times New Roman" w:hAnsi="Times New Roman" w:cs="Times New Roman"/>
          <w:sz w:val="28"/>
          <w:szCs w:val="28"/>
        </w:rPr>
        <w:t>366,3</w:t>
      </w:r>
      <w:r w:rsidR="005337DA" w:rsidRPr="009B2254">
        <w:rPr>
          <w:rFonts w:ascii="Times New Roman" w:hAnsi="Times New Roman" w:cs="Times New Roman"/>
          <w:sz w:val="28"/>
          <w:szCs w:val="28"/>
        </w:rPr>
        <w:t xml:space="preserve"> тыс. рублей (кассовый расход – </w:t>
      </w:r>
      <w:r w:rsidR="00801A60">
        <w:rPr>
          <w:rFonts w:ascii="Times New Roman" w:hAnsi="Times New Roman" w:cs="Times New Roman"/>
          <w:sz w:val="28"/>
          <w:szCs w:val="28"/>
        </w:rPr>
        <w:t>6</w:t>
      </w:r>
      <w:r w:rsidR="0092033D">
        <w:rPr>
          <w:rFonts w:ascii="Times New Roman" w:hAnsi="Times New Roman" w:cs="Times New Roman"/>
          <w:sz w:val="28"/>
          <w:szCs w:val="28"/>
        </w:rPr>
        <w:t>364,7</w:t>
      </w:r>
      <w:r w:rsidR="005337DA" w:rsidRPr="009B22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E676D" w:rsidRPr="009B2254">
        <w:rPr>
          <w:rFonts w:ascii="Times New Roman" w:hAnsi="Times New Roman" w:cs="Times New Roman"/>
          <w:sz w:val="28"/>
          <w:szCs w:val="28"/>
        </w:rPr>
        <w:t>9</w:t>
      </w:r>
      <w:r w:rsidR="00CB1CA3">
        <w:rPr>
          <w:rFonts w:ascii="Times New Roman" w:hAnsi="Times New Roman" w:cs="Times New Roman"/>
          <w:sz w:val="28"/>
          <w:szCs w:val="28"/>
        </w:rPr>
        <w:t>9,</w:t>
      </w:r>
      <w:r w:rsidR="00801A60">
        <w:rPr>
          <w:rFonts w:ascii="Times New Roman" w:hAnsi="Times New Roman" w:cs="Times New Roman"/>
          <w:sz w:val="28"/>
          <w:szCs w:val="28"/>
        </w:rPr>
        <w:t>97</w:t>
      </w:r>
      <w:r w:rsidR="005337DA" w:rsidRPr="009B2254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676D" w:rsidRPr="009B2254">
        <w:rPr>
          <w:rFonts w:ascii="Times New Roman" w:hAnsi="Times New Roman" w:cs="Times New Roman"/>
          <w:sz w:val="28"/>
          <w:szCs w:val="28"/>
        </w:rPr>
        <w:t>,</w:t>
      </w:r>
      <w:r w:rsidR="005337DA" w:rsidRPr="009B2254">
        <w:rPr>
          <w:rFonts w:ascii="Times New Roman" w:hAnsi="Times New Roman" w:cs="Times New Roman"/>
          <w:sz w:val="28"/>
          <w:szCs w:val="28"/>
        </w:rPr>
        <w:t xml:space="preserve"> </w:t>
      </w:r>
      <w:r w:rsidR="009E676D" w:rsidRPr="009B225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4015ED">
        <w:rPr>
          <w:rFonts w:ascii="Times New Roman" w:hAnsi="Times New Roman" w:cs="Times New Roman"/>
          <w:sz w:val="28"/>
          <w:szCs w:val="28"/>
        </w:rPr>
        <w:t xml:space="preserve"> «</w:t>
      </w:r>
      <w:r w:rsidR="009E676D" w:rsidRPr="009B2254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в </w:t>
      </w:r>
      <w:proofErr w:type="spellStart"/>
      <w:r w:rsidR="009E676D" w:rsidRPr="009B2254">
        <w:rPr>
          <w:rFonts w:ascii="Times New Roman" w:hAnsi="Times New Roman" w:cs="Times New Roman"/>
          <w:sz w:val="28"/>
          <w:szCs w:val="28"/>
        </w:rPr>
        <w:t>Пестовском</w:t>
      </w:r>
      <w:proofErr w:type="spellEnd"/>
      <w:r w:rsidR="009E676D" w:rsidRPr="009B2254">
        <w:rPr>
          <w:rFonts w:ascii="Times New Roman" w:hAnsi="Times New Roman" w:cs="Times New Roman"/>
          <w:sz w:val="28"/>
          <w:szCs w:val="28"/>
        </w:rPr>
        <w:t xml:space="preserve"> муниципальном районе на 2015-202</w:t>
      </w:r>
      <w:r w:rsidR="00801A60">
        <w:rPr>
          <w:rFonts w:ascii="Times New Roman" w:hAnsi="Times New Roman" w:cs="Times New Roman"/>
          <w:sz w:val="28"/>
          <w:szCs w:val="28"/>
        </w:rPr>
        <w:t>5</w:t>
      </w:r>
      <w:r w:rsidR="009E676D" w:rsidRPr="009B225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337DA" w:rsidRPr="009B225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B5111">
        <w:rPr>
          <w:rFonts w:ascii="Times New Roman" w:hAnsi="Times New Roman" w:cs="Times New Roman"/>
          <w:sz w:val="28"/>
          <w:szCs w:val="28"/>
        </w:rPr>
        <w:t>92740,1</w:t>
      </w:r>
      <w:r w:rsidR="005337DA" w:rsidRPr="009B2254">
        <w:rPr>
          <w:rFonts w:ascii="Times New Roman" w:hAnsi="Times New Roman" w:cs="Times New Roman"/>
          <w:sz w:val="28"/>
          <w:szCs w:val="28"/>
        </w:rPr>
        <w:t xml:space="preserve"> тыс. рублей (кассовый расход</w:t>
      </w:r>
      <w:r w:rsidR="008A019D" w:rsidRPr="009B2254">
        <w:rPr>
          <w:rFonts w:ascii="Times New Roman" w:hAnsi="Times New Roman" w:cs="Times New Roman"/>
          <w:sz w:val="28"/>
          <w:szCs w:val="28"/>
        </w:rPr>
        <w:t xml:space="preserve">- </w:t>
      </w:r>
      <w:r w:rsidR="00DB5111">
        <w:rPr>
          <w:rFonts w:ascii="Times New Roman" w:hAnsi="Times New Roman" w:cs="Times New Roman"/>
          <w:sz w:val="28"/>
          <w:szCs w:val="28"/>
        </w:rPr>
        <w:t xml:space="preserve">92738,6 </w:t>
      </w:r>
      <w:r w:rsidR="008A019D" w:rsidRPr="009B2254">
        <w:rPr>
          <w:rFonts w:ascii="Times New Roman" w:hAnsi="Times New Roman" w:cs="Times New Roman"/>
          <w:sz w:val="28"/>
          <w:szCs w:val="28"/>
        </w:rPr>
        <w:t>тыс. рублей</w:t>
      </w:r>
      <w:r w:rsidR="009B2254" w:rsidRPr="009B2254">
        <w:rPr>
          <w:rFonts w:ascii="Times New Roman" w:hAnsi="Times New Roman" w:cs="Times New Roman"/>
          <w:sz w:val="28"/>
          <w:szCs w:val="28"/>
        </w:rPr>
        <w:t xml:space="preserve"> или </w:t>
      </w:r>
      <w:r w:rsidR="00DB5111">
        <w:rPr>
          <w:rFonts w:ascii="Times New Roman" w:hAnsi="Times New Roman" w:cs="Times New Roman"/>
          <w:sz w:val="28"/>
          <w:szCs w:val="28"/>
        </w:rPr>
        <w:t>99,99</w:t>
      </w:r>
      <w:proofErr w:type="gramEnd"/>
      <w:r w:rsidR="005337DA" w:rsidRPr="009B2254">
        <w:rPr>
          <w:rFonts w:ascii="Times New Roman" w:hAnsi="Times New Roman" w:cs="Times New Roman"/>
          <w:sz w:val="28"/>
          <w:szCs w:val="28"/>
        </w:rPr>
        <w:t>%)</w:t>
      </w:r>
      <w:r w:rsidR="00F66B97">
        <w:rPr>
          <w:rFonts w:ascii="Times New Roman" w:hAnsi="Times New Roman" w:cs="Times New Roman"/>
          <w:sz w:val="28"/>
          <w:szCs w:val="28"/>
        </w:rPr>
        <w:t>.</w:t>
      </w:r>
      <w:r w:rsidR="009B2254" w:rsidRPr="009B2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337DA" w:rsidRPr="009B2254">
        <w:rPr>
          <w:rFonts w:ascii="Times New Roman" w:hAnsi="Times New Roman" w:cs="Times New Roman"/>
          <w:sz w:val="28"/>
          <w:szCs w:val="28"/>
        </w:rPr>
        <w:t>асходы по непрограммным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отчетный период Управлению</w:t>
      </w:r>
      <w:r w:rsidR="0098052B">
        <w:rPr>
          <w:rFonts w:ascii="Times New Roman" w:hAnsi="Times New Roman" w:cs="Times New Roman"/>
          <w:sz w:val="28"/>
          <w:szCs w:val="28"/>
        </w:rPr>
        <w:t xml:space="preserve"> не предусматривались</w:t>
      </w:r>
      <w:r w:rsidR="005337DA" w:rsidRPr="009B2254">
        <w:rPr>
          <w:rFonts w:ascii="Times New Roman" w:hAnsi="Times New Roman" w:cs="Times New Roman"/>
          <w:sz w:val="28"/>
          <w:szCs w:val="28"/>
        </w:rPr>
        <w:t>.</w:t>
      </w:r>
      <w:r w:rsidR="000451F9">
        <w:rPr>
          <w:rFonts w:ascii="Times New Roman" w:hAnsi="Times New Roman" w:cs="Times New Roman"/>
        </w:rPr>
        <w:t xml:space="preserve">   </w:t>
      </w:r>
      <w:r w:rsidR="000D1574" w:rsidRPr="00BD3308">
        <w:rPr>
          <w:rFonts w:ascii="Times New Roman" w:hAnsi="Times New Roman" w:cs="Times New Roman"/>
          <w:sz w:val="28"/>
          <w:szCs w:val="28"/>
        </w:rPr>
        <w:t>По сравнению с 20</w:t>
      </w:r>
      <w:r w:rsidR="00BD3308" w:rsidRPr="00BD3308">
        <w:rPr>
          <w:rFonts w:ascii="Times New Roman" w:hAnsi="Times New Roman" w:cs="Times New Roman"/>
          <w:sz w:val="28"/>
          <w:szCs w:val="28"/>
        </w:rPr>
        <w:t>2</w:t>
      </w:r>
      <w:r w:rsidR="00F66B97">
        <w:rPr>
          <w:rFonts w:ascii="Times New Roman" w:hAnsi="Times New Roman" w:cs="Times New Roman"/>
          <w:sz w:val="28"/>
          <w:szCs w:val="28"/>
        </w:rPr>
        <w:t>1</w:t>
      </w:r>
      <w:r w:rsidR="000D1574" w:rsidRPr="00BD3308">
        <w:rPr>
          <w:rFonts w:ascii="Times New Roman" w:hAnsi="Times New Roman" w:cs="Times New Roman"/>
          <w:sz w:val="28"/>
          <w:szCs w:val="28"/>
        </w:rPr>
        <w:t xml:space="preserve"> годом, расходы, проводимые </w:t>
      </w:r>
      <w:r w:rsidR="00BD3308" w:rsidRPr="00BD3308">
        <w:rPr>
          <w:rFonts w:ascii="Times New Roman" w:hAnsi="Times New Roman" w:cs="Times New Roman"/>
          <w:sz w:val="28"/>
          <w:szCs w:val="28"/>
        </w:rPr>
        <w:t>Управлением</w:t>
      </w:r>
      <w:r w:rsidR="000D1574" w:rsidRPr="00BD3308">
        <w:rPr>
          <w:rFonts w:ascii="Times New Roman" w:hAnsi="Times New Roman" w:cs="Times New Roman"/>
          <w:sz w:val="28"/>
          <w:szCs w:val="28"/>
        </w:rPr>
        <w:t xml:space="preserve"> в 202</w:t>
      </w:r>
      <w:r w:rsidR="00F66B97">
        <w:rPr>
          <w:rFonts w:ascii="Times New Roman" w:hAnsi="Times New Roman" w:cs="Times New Roman"/>
          <w:sz w:val="28"/>
          <w:szCs w:val="28"/>
        </w:rPr>
        <w:t>2</w:t>
      </w:r>
      <w:r w:rsidR="000D1574" w:rsidRPr="00BD3308">
        <w:rPr>
          <w:rFonts w:ascii="Times New Roman" w:hAnsi="Times New Roman" w:cs="Times New Roman"/>
          <w:sz w:val="28"/>
          <w:szCs w:val="28"/>
        </w:rPr>
        <w:t xml:space="preserve"> году в рамках программных направлений деятельности, </w:t>
      </w:r>
      <w:r w:rsidR="00BD3308" w:rsidRPr="00BD3308">
        <w:rPr>
          <w:rFonts w:ascii="Times New Roman" w:hAnsi="Times New Roman" w:cs="Times New Roman"/>
          <w:sz w:val="28"/>
          <w:szCs w:val="28"/>
        </w:rPr>
        <w:t>увеличились</w:t>
      </w:r>
      <w:r w:rsidR="000D1574" w:rsidRPr="00BD3308">
        <w:rPr>
          <w:rFonts w:ascii="Times New Roman" w:hAnsi="Times New Roman" w:cs="Times New Roman"/>
          <w:sz w:val="28"/>
          <w:szCs w:val="28"/>
        </w:rPr>
        <w:t xml:space="preserve"> </w:t>
      </w:r>
      <w:r w:rsidR="00F66B97">
        <w:rPr>
          <w:rFonts w:ascii="Times New Roman" w:hAnsi="Times New Roman" w:cs="Times New Roman"/>
          <w:sz w:val="28"/>
          <w:szCs w:val="28"/>
        </w:rPr>
        <w:t>в 2,2 раза</w:t>
      </w:r>
      <w:r w:rsidR="000D1574" w:rsidRPr="00BD3308">
        <w:rPr>
          <w:rFonts w:ascii="Times New Roman" w:hAnsi="Times New Roman" w:cs="Times New Roman"/>
          <w:sz w:val="28"/>
          <w:szCs w:val="28"/>
        </w:rPr>
        <w:t>.</w:t>
      </w:r>
    </w:p>
    <w:p w:rsidR="00CE088A" w:rsidRDefault="000451F9" w:rsidP="000D15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="000551B4">
        <w:rPr>
          <w:rFonts w:ascii="Times New Roman" w:hAnsi="Times New Roman" w:cs="Times New Roman"/>
          <w:sz w:val="28"/>
          <w:szCs w:val="28"/>
        </w:rPr>
        <w:t xml:space="preserve">Согласно представленным </w:t>
      </w:r>
      <w:r w:rsidR="00BB38BA">
        <w:rPr>
          <w:rFonts w:ascii="Times New Roman" w:hAnsi="Times New Roman" w:cs="Times New Roman"/>
          <w:sz w:val="28"/>
          <w:szCs w:val="28"/>
        </w:rPr>
        <w:t>С</w:t>
      </w:r>
      <w:r w:rsidR="000551B4">
        <w:rPr>
          <w:rFonts w:ascii="Times New Roman" w:hAnsi="Times New Roman" w:cs="Times New Roman"/>
          <w:sz w:val="28"/>
          <w:szCs w:val="28"/>
        </w:rPr>
        <w:t>ведениям об исполнении бюджета (ф. 0503164)</w:t>
      </w:r>
      <w:r w:rsidR="00536BC5">
        <w:rPr>
          <w:rFonts w:ascii="Times New Roman" w:hAnsi="Times New Roman" w:cs="Times New Roman"/>
          <w:sz w:val="28"/>
          <w:szCs w:val="28"/>
        </w:rPr>
        <w:t>,</w:t>
      </w:r>
      <w:r w:rsidR="00536BC5" w:rsidRPr="00536BC5">
        <w:rPr>
          <w:sz w:val="28"/>
          <w:szCs w:val="28"/>
        </w:rPr>
        <w:t xml:space="preserve"> </w:t>
      </w:r>
      <w:r w:rsidR="00BB38BA">
        <w:rPr>
          <w:sz w:val="28"/>
          <w:szCs w:val="28"/>
        </w:rPr>
        <w:t>О</w:t>
      </w:r>
      <w:r w:rsidR="00536BC5" w:rsidRPr="00536BC5">
        <w:rPr>
          <w:rFonts w:ascii="Times New Roman" w:hAnsi="Times New Roman" w:cs="Times New Roman"/>
          <w:sz w:val="28"/>
          <w:szCs w:val="28"/>
        </w:rPr>
        <w:t>тчёту об исполнении бюджета (ф. 0503127)</w:t>
      </w:r>
      <w:r w:rsidR="00536BC5">
        <w:rPr>
          <w:sz w:val="28"/>
          <w:szCs w:val="28"/>
        </w:rPr>
        <w:t xml:space="preserve"> </w:t>
      </w:r>
      <w:r w:rsidR="000551B4">
        <w:rPr>
          <w:rFonts w:ascii="Times New Roman" w:hAnsi="Times New Roman" w:cs="Times New Roman"/>
          <w:sz w:val="28"/>
          <w:szCs w:val="28"/>
        </w:rPr>
        <w:t xml:space="preserve">расходы исполнены </w:t>
      </w:r>
      <w:r w:rsidR="0061537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C3C30">
        <w:rPr>
          <w:rFonts w:ascii="Times New Roman" w:hAnsi="Times New Roman" w:cs="Times New Roman"/>
          <w:sz w:val="28"/>
          <w:szCs w:val="28"/>
        </w:rPr>
        <w:t>99103,3</w:t>
      </w:r>
      <w:r w:rsidR="00615377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0551B4">
        <w:rPr>
          <w:rFonts w:ascii="Times New Roman" w:hAnsi="Times New Roman" w:cs="Times New Roman"/>
          <w:sz w:val="28"/>
          <w:szCs w:val="28"/>
        </w:rPr>
        <w:t xml:space="preserve"> 9</w:t>
      </w:r>
      <w:r w:rsidR="00AB3D7A">
        <w:rPr>
          <w:rFonts w:ascii="Times New Roman" w:hAnsi="Times New Roman" w:cs="Times New Roman"/>
          <w:sz w:val="28"/>
          <w:szCs w:val="28"/>
        </w:rPr>
        <w:t>9</w:t>
      </w:r>
      <w:r w:rsidR="000551B4">
        <w:rPr>
          <w:rFonts w:ascii="Times New Roman" w:hAnsi="Times New Roman" w:cs="Times New Roman"/>
          <w:sz w:val="28"/>
          <w:szCs w:val="28"/>
        </w:rPr>
        <w:t>,</w:t>
      </w:r>
      <w:r w:rsidR="008C3C30">
        <w:rPr>
          <w:rFonts w:ascii="Times New Roman" w:hAnsi="Times New Roman" w:cs="Times New Roman"/>
          <w:sz w:val="28"/>
          <w:szCs w:val="28"/>
        </w:rPr>
        <w:t>99</w:t>
      </w:r>
      <w:r w:rsidR="000551B4">
        <w:rPr>
          <w:rFonts w:ascii="Times New Roman" w:hAnsi="Times New Roman" w:cs="Times New Roman"/>
          <w:sz w:val="28"/>
          <w:szCs w:val="28"/>
        </w:rPr>
        <w:t xml:space="preserve"> % от предусмотренных бюджетных назначений</w:t>
      </w:r>
      <w:r w:rsidR="00CA6F0E">
        <w:rPr>
          <w:rFonts w:ascii="Times New Roman" w:hAnsi="Times New Roman" w:cs="Times New Roman"/>
          <w:sz w:val="28"/>
          <w:szCs w:val="28"/>
        </w:rPr>
        <w:t>.</w:t>
      </w:r>
      <w:r w:rsidR="00BD41B0">
        <w:rPr>
          <w:rFonts w:ascii="Times New Roman" w:hAnsi="Times New Roman" w:cs="Times New Roman"/>
          <w:sz w:val="28"/>
          <w:szCs w:val="28"/>
        </w:rPr>
        <w:t xml:space="preserve"> </w:t>
      </w:r>
      <w:r w:rsidR="00BB38BA">
        <w:rPr>
          <w:rFonts w:ascii="Times New Roman" w:hAnsi="Times New Roman" w:cs="Times New Roman"/>
          <w:sz w:val="28"/>
          <w:szCs w:val="28"/>
        </w:rPr>
        <w:t>П</w:t>
      </w:r>
      <w:r w:rsidR="00E34D42">
        <w:rPr>
          <w:rFonts w:ascii="Times New Roman" w:hAnsi="Times New Roman" w:cs="Times New Roman"/>
          <w:sz w:val="28"/>
          <w:szCs w:val="28"/>
        </w:rPr>
        <w:t>о данным пояснительной записки</w:t>
      </w:r>
      <w:r w:rsidR="00A639DF">
        <w:rPr>
          <w:rFonts w:ascii="Times New Roman" w:hAnsi="Times New Roman" w:cs="Times New Roman"/>
          <w:sz w:val="28"/>
          <w:szCs w:val="28"/>
        </w:rPr>
        <w:t xml:space="preserve"> </w:t>
      </w:r>
      <w:r w:rsidR="00E34D42">
        <w:rPr>
          <w:rFonts w:ascii="Times New Roman" w:hAnsi="Times New Roman" w:cs="Times New Roman"/>
          <w:sz w:val="28"/>
          <w:szCs w:val="28"/>
        </w:rPr>
        <w:t>(ф.0503160)</w:t>
      </w:r>
      <w:r w:rsidR="00202AB3">
        <w:rPr>
          <w:rFonts w:ascii="Times New Roman" w:hAnsi="Times New Roman" w:cs="Times New Roman"/>
          <w:sz w:val="28"/>
          <w:szCs w:val="28"/>
        </w:rPr>
        <w:t xml:space="preserve"> </w:t>
      </w:r>
      <w:r w:rsidR="007C3A17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8C3C30">
        <w:rPr>
          <w:rFonts w:ascii="Times New Roman" w:hAnsi="Times New Roman" w:cs="Times New Roman"/>
          <w:sz w:val="28"/>
          <w:szCs w:val="28"/>
        </w:rPr>
        <w:t>3,1</w:t>
      </w:r>
      <w:r w:rsidR="007C3A1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C3A17" w:rsidRPr="00120D60">
        <w:rPr>
          <w:rFonts w:ascii="Times New Roman" w:hAnsi="Times New Roman" w:cs="Times New Roman"/>
          <w:sz w:val="28"/>
          <w:szCs w:val="28"/>
        </w:rPr>
        <w:t xml:space="preserve">не исполнена по причине </w:t>
      </w:r>
      <w:r w:rsidR="008750BD" w:rsidRPr="00120D60">
        <w:rPr>
          <w:rFonts w:ascii="Times New Roman" w:hAnsi="Times New Roman" w:cs="Times New Roman"/>
          <w:sz w:val="28"/>
          <w:szCs w:val="28"/>
        </w:rPr>
        <w:t>отсутстви</w:t>
      </w:r>
      <w:r w:rsidR="007C3A17" w:rsidRPr="00120D60">
        <w:rPr>
          <w:rFonts w:ascii="Times New Roman" w:hAnsi="Times New Roman" w:cs="Times New Roman"/>
          <w:sz w:val="28"/>
          <w:szCs w:val="28"/>
        </w:rPr>
        <w:t>я</w:t>
      </w:r>
      <w:r w:rsidR="008750BD" w:rsidRPr="00120D60">
        <w:rPr>
          <w:rFonts w:ascii="Times New Roman" w:hAnsi="Times New Roman" w:cs="Times New Roman"/>
          <w:sz w:val="28"/>
          <w:szCs w:val="28"/>
        </w:rPr>
        <w:t xml:space="preserve"> потребности</w:t>
      </w:r>
      <w:r w:rsidR="00A639DF">
        <w:rPr>
          <w:rFonts w:ascii="Times New Roman" w:hAnsi="Times New Roman" w:cs="Times New Roman"/>
          <w:sz w:val="28"/>
          <w:szCs w:val="28"/>
        </w:rPr>
        <w:t xml:space="preserve"> в финансировании</w:t>
      </w:r>
      <w:r w:rsidR="00CE088A">
        <w:rPr>
          <w:rFonts w:ascii="Times New Roman" w:hAnsi="Times New Roman" w:cs="Times New Roman"/>
          <w:sz w:val="28"/>
          <w:szCs w:val="28"/>
        </w:rPr>
        <w:t>.</w:t>
      </w:r>
      <w:r w:rsidR="00F35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447" w:rsidRDefault="00F05DC0" w:rsidP="00CF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A5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50A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5D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E52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F05D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тчете об исполнении бюджета</w:t>
      </w:r>
      <w:r w:rsidR="00250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B3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7F44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ф. </w:t>
      </w:r>
      <w:r w:rsidRPr="00F05D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Pr="007F44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5031</w:t>
      </w:r>
      <w:r w:rsidRPr="00F05D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7F44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BB3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</w:t>
      </w:r>
      <w:r w:rsidR="007F4447" w:rsidRPr="007F4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разделу </w:t>
      </w:r>
      <w:r w:rsidR="007F4447" w:rsidRPr="00CF3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7F4447" w:rsidRPr="00CF30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Расходы бюджета</w:t>
      </w:r>
      <w:r w:rsidR="007F4447" w:rsidRPr="00CF3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7F4447" w:rsidRPr="007F4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показатели в графе </w:t>
      </w:r>
      <w:r w:rsidR="003B23A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F4447" w:rsidRPr="007F4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B23A6">
        <w:rPr>
          <w:rFonts w:ascii="Times New Roman" w:eastAsia="Times New Roman" w:hAnsi="Times New Roman" w:cs="Times New Roman"/>
          <w:color w:val="000000"/>
          <w:sz w:val="28"/>
          <w:szCs w:val="28"/>
        </w:rPr>
        <w:t>Лимиты бюджетных обязательств</w:t>
      </w:r>
      <w:r w:rsidR="007F4447" w:rsidRPr="007F4447">
        <w:rPr>
          <w:rFonts w:ascii="Times New Roman" w:eastAsia="Times New Roman" w:hAnsi="Times New Roman" w:cs="Times New Roman"/>
          <w:color w:val="000000"/>
          <w:sz w:val="28"/>
          <w:szCs w:val="28"/>
        </w:rPr>
        <w:t>» в объеме </w:t>
      </w:r>
      <w:r w:rsidR="002326C1">
        <w:rPr>
          <w:rFonts w:ascii="Times New Roman" w:eastAsia="Times New Roman" w:hAnsi="Times New Roman" w:cs="Times New Roman"/>
          <w:color w:val="000000"/>
          <w:sz w:val="28"/>
          <w:szCs w:val="28"/>
        </w:rPr>
        <w:t>99106,4</w:t>
      </w:r>
      <w:r w:rsidR="007F4447" w:rsidRPr="00CF3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</w:t>
      </w:r>
      <w:r w:rsidR="007F4447" w:rsidRPr="00CF30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рублей</w:t>
      </w:r>
      <w:r w:rsidR="007F4447" w:rsidRPr="007F4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соответствуют данным </w:t>
      </w:r>
      <w:r w:rsidR="007F4447" w:rsidRPr="00CF30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F4447" w:rsidRPr="007F4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водной бюджетной росписи  по состоянию </w:t>
      </w:r>
      <w:proofErr w:type="gramStart"/>
      <w:r w:rsidR="007F4447" w:rsidRPr="007F4447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конец</w:t>
      </w:r>
      <w:proofErr w:type="gramEnd"/>
      <w:r w:rsidR="007F4447" w:rsidRPr="007F4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7F4447" w:rsidRPr="00CF308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326C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F4447" w:rsidRPr="007F4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3B2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кредитовому обороту по счету </w:t>
      </w:r>
      <w:r w:rsidR="003B23A6" w:rsidRPr="00F726B9">
        <w:rPr>
          <w:rFonts w:ascii="Times New Roman" w:eastAsia="Times New Roman" w:hAnsi="Times New Roman" w:cs="Times New Roman"/>
          <w:color w:val="000000"/>
          <w:sz w:val="28"/>
          <w:szCs w:val="28"/>
        </w:rPr>
        <w:t>150113000 главной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F4447" w:rsidRPr="007F4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показатель графы </w:t>
      </w:r>
      <w:r w:rsidR="00F730A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F4447" w:rsidRPr="007F4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«Исполнено» составил  </w:t>
      </w:r>
      <w:r w:rsidR="002326C1">
        <w:rPr>
          <w:rFonts w:ascii="Times New Roman" w:eastAsia="Times New Roman" w:hAnsi="Times New Roman" w:cs="Times New Roman"/>
          <w:color w:val="000000"/>
          <w:sz w:val="28"/>
          <w:szCs w:val="28"/>
        </w:rPr>
        <w:t>99103,3</w:t>
      </w:r>
      <w:r w:rsidR="00762007" w:rsidRPr="00CF3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CF3085" w:rsidRPr="00CF3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447" w:rsidRPr="00CF30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рублей</w:t>
      </w:r>
      <w:r w:rsidR="007F4447" w:rsidRPr="007F4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соответствует показателям </w:t>
      </w:r>
      <w:r w:rsidR="00ED3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раздела 2 «Операции с бюджетными средствами» </w:t>
      </w:r>
      <w:r w:rsidR="00ED3F9A">
        <w:rPr>
          <w:rFonts w:ascii="Times New Roman" w:hAnsi="Times New Roman" w:cs="Times New Roman"/>
          <w:sz w:val="28"/>
          <w:szCs w:val="28"/>
        </w:rPr>
        <w:t>отчета о состоянии лицевого счета (ф.0531786)</w:t>
      </w:r>
      <w:r w:rsidR="007F4447" w:rsidRPr="007F44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52DA" w:rsidRPr="004E52DA" w:rsidRDefault="00250A68" w:rsidP="0025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</w:t>
      </w:r>
      <w:r w:rsidR="00CC662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250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</w:t>
      </w:r>
      <w:r w:rsidRPr="00250A68">
        <w:rPr>
          <w:rFonts w:ascii="Times New Roman" w:eastAsia="Times New Roman" w:hAnsi="Times New Roman" w:cs="Times New Roman"/>
          <w:b/>
          <w:sz w:val="28"/>
          <w:szCs w:val="28"/>
        </w:rPr>
        <w:t>Отчета о бюджетных обязательствах (</w:t>
      </w:r>
      <w:r w:rsidR="004E52DA" w:rsidRPr="004E52DA">
        <w:rPr>
          <w:rFonts w:ascii="Times New Roman" w:eastAsia="Times New Roman" w:hAnsi="Times New Roman" w:cs="Times New Roman"/>
          <w:b/>
          <w:sz w:val="28"/>
          <w:szCs w:val="28"/>
        </w:rPr>
        <w:t>ф.0503128</w:t>
      </w:r>
      <w:r w:rsidRPr="00250A6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4E52DA" w:rsidRPr="004E52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0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E52DA" w:rsidRPr="004E5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юджетные и денежные обязательства </w:t>
      </w:r>
      <w:r w:rsidR="00A3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</w:t>
      </w:r>
      <w:r w:rsidR="004E52DA" w:rsidRPr="004E52D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пределах доведенных бюджетных ассигнований и лимитов бюджетных обязательств.</w:t>
      </w:r>
      <w:r w:rsidR="00C17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52DA" w:rsidRPr="004E52DA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обязательства исполнены в пределах доведенных бюджетных ассигнований и лимитов бюджетных обязательств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9048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E52DA" w:rsidRPr="004E5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4E52DA" w:rsidRDefault="00250A68" w:rsidP="0025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A3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 w:rsidR="004E52DA" w:rsidRPr="004E5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ф.0503128 и ф.05031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E52DA" w:rsidRPr="004E5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в части соответствующих показателей: утвержденных бюджетных ассигнований, лимитов бюджетных обязательств, исполненных денежных обязательств, </w:t>
      </w:r>
      <w:r w:rsidR="00C17102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идентичны</w:t>
      </w:r>
      <w:r w:rsidR="004E52DA" w:rsidRPr="004E52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8C2" w:rsidRDefault="004D48C2" w:rsidP="004D4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ADD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отражения данных о ходе реализации национальн</w:t>
      </w:r>
      <w:r w:rsidR="00A9048A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8C6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 w:rsidR="00A9048A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8C6A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450B9">
        <w:rPr>
          <w:rFonts w:ascii="Times New Roman" w:hAnsi="Times New Roman" w:cs="Times New Roman"/>
          <w:sz w:val="28"/>
          <w:szCs w:val="28"/>
          <w:shd w:val="clear" w:color="auto" w:fill="FFFFFF"/>
        </w:rPr>
        <w:t>«Демография»</w:t>
      </w:r>
      <w:r w:rsidR="00A90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«Образование»</w:t>
      </w:r>
      <w:r w:rsidRPr="008C6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6ADD" w:rsidRPr="008C6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</w:t>
      </w:r>
      <w:r w:rsidRPr="008C6AD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 сформирован  Отчет (</w:t>
      </w:r>
      <w:hyperlink r:id="rId10" w:anchor="block_503128" w:history="1">
        <w:r w:rsidRPr="008C6AD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ф. 0503128-НП</w:t>
        </w:r>
      </w:hyperlink>
      <w:r w:rsidRPr="008C6ADD">
        <w:rPr>
          <w:rFonts w:ascii="Times New Roman" w:hAnsi="Times New Roman" w:cs="Times New Roman"/>
          <w:sz w:val="28"/>
          <w:szCs w:val="28"/>
          <w:shd w:val="clear" w:color="auto" w:fill="FFFFFF"/>
        </w:rPr>
        <w:t>), что соответствует пунктам 73.1, 74.1 Инструкции № 191н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C6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A90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указанном </w:t>
      </w:r>
      <w:r w:rsidR="008C6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отчете </w:t>
      </w:r>
      <w:r w:rsidR="00A9048A">
        <w:rPr>
          <w:rFonts w:ascii="Times New Roman" w:hAnsi="Times New Roman" w:cs="Times New Roman"/>
          <w:sz w:val="28"/>
          <w:szCs w:val="28"/>
          <w:shd w:val="clear" w:color="auto" w:fill="FFFFFF"/>
        </w:rPr>
        <w:t>по национальному проекту «Демография»</w:t>
      </w:r>
      <w:r w:rsidR="00074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(региональный проект  «Спорт </w:t>
      </w:r>
      <w:proofErr w:type="gramStart"/>
      <w:r w:rsidR="00074C8F">
        <w:rPr>
          <w:rFonts w:ascii="Times New Roman" w:hAnsi="Times New Roman" w:cs="Times New Roman"/>
          <w:sz w:val="28"/>
          <w:szCs w:val="28"/>
          <w:shd w:val="clear" w:color="auto" w:fill="FFFFFF"/>
        </w:rPr>
        <w:t>–н</w:t>
      </w:r>
      <w:proofErr w:type="gramEnd"/>
      <w:r w:rsidR="00074C8F">
        <w:rPr>
          <w:rFonts w:ascii="Times New Roman" w:hAnsi="Times New Roman" w:cs="Times New Roman"/>
          <w:sz w:val="28"/>
          <w:szCs w:val="28"/>
          <w:shd w:val="clear" w:color="auto" w:fill="FFFFFF"/>
        </w:rPr>
        <w:t>орма жизни»)</w:t>
      </w:r>
      <w:r w:rsidR="00A90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6ADD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отражены расходы на государственную поддержку спортивных организаций, осуществляющих подготовку спортивного резерва для спортивных сборных команд</w:t>
      </w:r>
      <w:r w:rsidR="00D86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(оплата проезда, питания тренера и спортсменов</w:t>
      </w:r>
      <w:r w:rsidR="00BB7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тренировочных мероприятиях</w:t>
      </w:r>
      <w:r w:rsidR="00D8681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01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сумме 443,2 тыс. рублей</w:t>
      </w:r>
      <w:r w:rsidR="008C6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Субсидия из федерального бюджета с </w:t>
      </w:r>
      <w:proofErr w:type="spellStart"/>
      <w:r w:rsidR="008C6ADD">
        <w:rPr>
          <w:rFonts w:ascii="Times New Roman" w:hAnsi="Times New Roman" w:cs="Times New Roman"/>
          <w:sz w:val="28"/>
          <w:szCs w:val="28"/>
          <w:shd w:val="clear" w:color="auto" w:fill="FFFFFF"/>
        </w:rPr>
        <w:t>софинансированием</w:t>
      </w:r>
      <w:proofErr w:type="spellEnd"/>
      <w:r w:rsidR="008C6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областного бюджета  и бюджета муниципального района </w:t>
      </w:r>
      <w:r w:rsidR="00ED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указанные цели </w:t>
      </w:r>
      <w:r w:rsidR="008C6ADD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освоена полностью</w:t>
      </w:r>
      <w:r w:rsidR="00B86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7D15">
        <w:rPr>
          <w:rFonts w:ascii="Times New Roman" w:hAnsi="Times New Roman" w:cs="Times New Roman"/>
          <w:sz w:val="28"/>
          <w:szCs w:val="28"/>
          <w:shd w:val="clear" w:color="auto" w:fill="FFFFFF"/>
        </w:rPr>
        <w:t>(100,0%).</w:t>
      </w:r>
    </w:p>
    <w:p w:rsidR="00937962" w:rsidRDefault="00A9048A" w:rsidP="00937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национальному проекту «Образование»</w:t>
      </w:r>
      <w:r w:rsidR="00074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(региональный </w:t>
      </w:r>
      <w:r w:rsidR="00616075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«Социальная активность»)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C8F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практик по поддержки  добровольчества</w:t>
      </w:r>
      <w:r w:rsidR="0093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07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616075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="0061607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74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итогам проведения ежегодного Всероссийского конкурса лучших региональных практик «Регион добрых дел» отражены расходы в сумме 998,7 тыс. рублей</w:t>
      </w:r>
      <w:r w:rsidR="00616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37962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приобретение мебели, оборудования, ремонт помещени</w:t>
      </w:r>
      <w:r w:rsidR="00201F3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937962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проведение лекций и прочее).</w:t>
      </w:r>
      <w:r w:rsidR="00937962" w:rsidRPr="0093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Субсидия из федерального бюджета с </w:t>
      </w:r>
      <w:proofErr w:type="spellStart"/>
      <w:r w:rsidR="00937962">
        <w:rPr>
          <w:rFonts w:ascii="Times New Roman" w:hAnsi="Times New Roman" w:cs="Times New Roman"/>
          <w:sz w:val="28"/>
          <w:szCs w:val="28"/>
          <w:shd w:val="clear" w:color="auto" w:fill="FFFFFF"/>
        </w:rPr>
        <w:t>софинансированием</w:t>
      </w:r>
      <w:proofErr w:type="spellEnd"/>
      <w:r w:rsidR="0093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областного бюджета  и бюджета муниципального района </w:t>
      </w:r>
      <w:r w:rsidR="00ED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указанные цели </w:t>
      </w:r>
      <w:r w:rsidR="00937962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освоена полностью (100,0%).</w:t>
      </w:r>
    </w:p>
    <w:p w:rsidR="008E01E1" w:rsidRPr="003A63C8" w:rsidRDefault="008F7981" w:rsidP="003A6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0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7920C4" w:rsidRPr="007920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</w:t>
      </w:r>
      <w:r w:rsidR="000551B4" w:rsidRPr="003A63C8">
        <w:rPr>
          <w:rFonts w:ascii="Times New Roman" w:hAnsi="Times New Roman" w:cs="Times New Roman"/>
          <w:b/>
          <w:sz w:val="28"/>
          <w:szCs w:val="28"/>
        </w:rPr>
        <w:t>4.Прочие вопросы деятельности субъекта бюджетной отчетности</w:t>
      </w:r>
    </w:p>
    <w:p w:rsidR="00F83C49" w:rsidRDefault="009B6733" w:rsidP="00F83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709F">
        <w:rPr>
          <w:rFonts w:ascii="Times New Roman" w:hAnsi="Times New Roman" w:cs="Times New Roman"/>
          <w:sz w:val="28"/>
          <w:szCs w:val="28"/>
        </w:rPr>
        <w:t>о состоянию на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709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2E1A">
        <w:rPr>
          <w:rFonts w:ascii="Times New Roman" w:hAnsi="Times New Roman" w:cs="Times New Roman"/>
          <w:sz w:val="28"/>
          <w:szCs w:val="28"/>
        </w:rPr>
        <w:t xml:space="preserve"> составе пояснительной записки (ф.0503160) </w:t>
      </w:r>
      <w:r w:rsidR="0064106D" w:rsidRPr="00A3709F">
        <w:rPr>
          <w:rFonts w:ascii="Times New Roman" w:hAnsi="Times New Roman" w:cs="Times New Roman"/>
          <w:sz w:val="28"/>
          <w:szCs w:val="28"/>
        </w:rPr>
        <w:t xml:space="preserve">в разрезе разделов </w:t>
      </w:r>
      <w:r w:rsidR="00E82E1A" w:rsidRPr="00A3709F">
        <w:rPr>
          <w:rFonts w:ascii="Times New Roman" w:hAnsi="Times New Roman" w:cs="Times New Roman"/>
          <w:sz w:val="28"/>
          <w:szCs w:val="28"/>
        </w:rPr>
        <w:t xml:space="preserve"> </w:t>
      </w:r>
      <w:r w:rsidR="00E82E1A" w:rsidRPr="00E11374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9F53EF" w:rsidRPr="00E11374">
        <w:rPr>
          <w:rFonts w:ascii="Times New Roman" w:hAnsi="Times New Roman" w:cs="Times New Roman"/>
          <w:sz w:val="28"/>
          <w:szCs w:val="28"/>
        </w:rPr>
        <w:t>2</w:t>
      </w:r>
      <w:r w:rsidR="00E82E1A" w:rsidRPr="00E11374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9F53EF" w:rsidRPr="00E11374">
        <w:rPr>
          <w:rFonts w:ascii="Times New Roman" w:hAnsi="Times New Roman" w:cs="Times New Roman"/>
          <w:sz w:val="28"/>
          <w:szCs w:val="28"/>
        </w:rPr>
        <w:t>ы</w:t>
      </w:r>
      <w:r w:rsidR="0064106D" w:rsidRPr="00E11374">
        <w:rPr>
          <w:rFonts w:ascii="Times New Roman" w:hAnsi="Times New Roman" w:cs="Times New Roman"/>
          <w:sz w:val="28"/>
          <w:szCs w:val="28"/>
        </w:rPr>
        <w:t xml:space="preserve"> и </w:t>
      </w:r>
      <w:r w:rsidR="000346A0" w:rsidRPr="00E11374">
        <w:rPr>
          <w:rFonts w:ascii="Times New Roman" w:hAnsi="Times New Roman" w:cs="Times New Roman"/>
          <w:sz w:val="28"/>
          <w:szCs w:val="28"/>
        </w:rPr>
        <w:t>7</w:t>
      </w:r>
      <w:r w:rsidR="0064106D" w:rsidRPr="00E11374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B16616">
        <w:rPr>
          <w:rFonts w:ascii="Times New Roman" w:hAnsi="Times New Roman" w:cs="Times New Roman"/>
          <w:sz w:val="28"/>
          <w:szCs w:val="28"/>
        </w:rPr>
        <w:t>.</w:t>
      </w:r>
      <w:r w:rsidR="00BB73F7">
        <w:rPr>
          <w:rFonts w:ascii="Times New Roman" w:hAnsi="Times New Roman" w:cs="Times New Roman"/>
          <w:sz w:val="28"/>
          <w:szCs w:val="28"/>
        </w:rPr>
        <w:t xml:space="preserve"> </w:t>
      </w:r>
      <w:r w:rsidR="00F83C49">
        <w:rPr>
          <w:rFonts w:ascii="Times New Roman" w:hAnsi="Times New Roman"/>
          <w:sz w:val="28"/>
          <w:szCs w:val="28"/>
        </w:rPr>
        <w:t>При  проведении анализа представленной формы 0503160 установлено:</w:t>
      </w:r>
    </w:p>
    <w:p w:rsidR="00232475" w:rsidRPr="00E41879" w:rsidRDefault="00D84FC2" w:rsidP="00232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247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41879">
        <w:rPr>
          <w:rFonts w:ascii="Times New Roman" w:hAnsi="Times New Roman"/>
          <w:i/>
          <w:sz w:val="28"/>
          <w:szCs w:val="28"/>
        </w:rPr>
        <w:t>в разделе 1 «Организационная структура субъекта</w:t>
      </w:r>
      <w:r w:rsidR="00E11374" w:rsidRPr="00E41879">
        <w:rPr>
          <w:rFonts w:ascii="Times New Roman" w:hAnsi="Times New Roman"/>
          <w:i/>
          <w:sz w:val="28"/>
          <w:szCs w:val="28"/>
        </w:rPr>
        <w:t xml:space="preserve">  бюджетной отчетности» </w:t>
      </w:r>
      <w:r w:rsidRPr="00E41879">
        <w:rPr>
          <w:rFonts w:ascii="Times New Roman" w:hAnsi="Times New Roman"/>
          <w:i/>
          <w:sz w:val="28"/>
          <w:szCs w:val="28"/>
        </w:rPr>
        <w:t>отсутствует информация</w:t>
      </w:r>
      <w:r w:rsidR="00E11374" w:rsidRPr="00E41879">
        <w:rPr>
          <w:rFonts w:ascii="Times New Roman" w:hAnsi="Times New Roman"/>
          <w:i/>
          <w:sz w:val="28"/>
          <w:szCs w:val="28"/>
        </w:rPr>
        <w:t xml:space="preserve"> </w:t>
      </w:r>
      <w:r w:rsidR="00232475" w:rsidRPr="00E41879">
        <w:rPr>
          <w:rFonts w:ascii="Times New Roman" w:hAnsi="Times New Roman" w:cs="Times New Roman"/>
          <w:i/>
          <w:sz w:val="28"/>
          <w:szCs w:val="28"/>
        </w:rPr>
        <w:t>об исполнителе (ФИО, должность) централизованной бухгалтерии, составившем бухгалтерскую отчетность</w:t>
      </w:r>
      <w:r w:rsidR="00352E23">
        <w:rPr>
          <w:rFonts w:ascii="Times New Roman" w:hAnsi="Times New Roman" w:cs="Times New Roman"/>
          <w:i/>
          <w:sz w:val="28"/>
          <w:szCs w:val="28"/>
        </w:rPr>
        <w:t xml:space="preserve"> (пункт 152 Инструкции №191н)</w:t>
      </w:r>
      <w:r w:rsidR="00232475" w:rsidRPr="00E41879">
        <w:rPr>
          <w:rFonts w:ascii="Times New Roman" w:hAnsi="Times New Roman" w:cs="Times New Roman"/>
          <w:i/>
          <w:sz w:val="28"/>
          <w:szCs w:val="28"/>
        </w:rPr>
        <w:t>;</w:t>
      </w:r>
    </w:p>
    <w:p w:rsidR="00F83C49" w:rsidRDefault="00F83C49" w:rsidP="00F83C4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41879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     - </w:t>
      </w:r>
      <w:r w:rsidR="00E11374" w:rsidRPr="00E41879">
        <w:rPr>
          <w:rFonts w:ascii="Times New Roman" w:hAnsi="Times New Roman"/>
          <w:i/>
          <w:sz w:val="28"/>
          <w:szCs w:val="28"/>
        </w:rPr>
        <w:t>в разделе</w:t>
      </w:r>
      <w:r w:rsidR="00E11374" w:rsidRPr="00E4187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11374" w:rsidRPr="00E41879">
        <w:rPr>
          <w:rFonts w:ascii="Times New Roman" w:hAnsi="Times New Roman" w:cs="Times New Roman"/>
          <w:i/>
          <w:sz w:val="28"/>
          <w:szCs w:val="28"/>
        </w:rPr>
        <w:t xml:space="preserve">5 «Прочие вопросы деятельности субъекта бюджетной отчетности» </w:t>
      </w:r>
      <w:r w:rsidRPr="00E41879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имеется неточность в наименовании таблицы № </w:t>
      </w:r>
      <w:r w:rsidR="00A95A37" w:rsidRPr="00E41879">
        <w:rPr>
          <w:rFonts w:ascii="Times New Roman" w:hAnsi="Times New Roman"/>
          <w:i/>
          <w:color w:val="000000"/>
          <w:spacing w:val="1"/>
          <w:sz w:val="28"/>
          <w:szCs w:val="28"/>
        </w:rPr>
        <w:t>3 (следует указать №4)</w:t>
      </w:r>
      <w:r w:rsidRPr="00E41879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, наименования и информация граф </w:t>
      </w:r>
      <w:r w:rsidR="00B15F51">
        <w:rPr>
          <w:rFonts w:ascii="Times New Roman" w:hAnsi="Times New Roman"/>
          <w:i/>
          <w:color w:val="000000"/>
          <w:spacing w:val="1"/>
          <w:sz w:val="28"/>
          <w:szCs w:val="28"/>
        </w:rPr>
        <w:t>2,</w:t>
      </w:r>
      <w:r w:rsidRPr="00E41879">
        <w:rPr>
          <w:rFonts w:ascii="Times New Roman" w:hAnsi="Times New Roman"/>
          <w:i/>
          <w:color w:val="000000"/>
          <w:spacing w:val="1"/>
          <w:sz w:val="28"/>
          <w:szCs w:val="28"/>
        </w:rPr>
        <w:t>3 и 4 указанной таблицы не соответствуют по форме</w:t>
      </w:r>
      <w:r w:rsidR="00C55081">
        <w:rPr>
          <w:rStyle w:val="af2"/>
          <w:rFonts w:ascii="Times New Roman" w:hAnsi="Times New Roman"/>
          <w:color w:val="000000"/>
          <w:spacing w:val="1"/>
          <w:sz w:val="28"/>
          <w:szCs w:val="28"/>
        </w:rPr>
        <w:footnoteReference w:id="1"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; </w:t>
      </w:r>
    </w:p>
    <w:p w:rsidR="00A777FE" w:rsidRDefault="006439C5" w:rsidP="00A777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-в</w:t>
      </w:r>
      <w:bookmarkStart w:id="0" w:name="_GoBack"/>
      <w:bookmarkEnd w:id="0"/>
      <w:r w:rsidR="00A777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777FE" w:rsidRPr="00D3153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соответствии с п</w:t>
      </w:r>
      <w:r w:rsidR="00A777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унктом </w:t>
      </w:r>
      <w:r w:rsidR="00A777FE" w:rsidRPr="00D3153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8 </w:t>
      </w:r>
      <w:r w:rsidR="003E1FD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777FE" w:rsidRPr="00D31538">
        <w:rPr>
          <w:rFonts w:ascii="Times New Roman" w:hAnsi="Times New Roman" w:cs="Times New Roman"/>
          <w:color w:val="000000"/>
          <w:sz w:val="28"/>
          <w:szCs w:val="28"/>
        </w:rPr>
        <w:t xml:space="preserve">нструкции № 191н </w:t>
      </w:r>
      <w:r w:rsidR="00A777FE" w:rsidRPr="00D31538">
        <w:rPr>
          <w:rFonts w:ascii="Times New Roman" w:hAnsi="Times New Roman" w:cs="Times New Roman"/>
          <w:sz w:val="28"/>
          <w:szCs w:val="28"/>
        </w:rPr>
        <w:t xml:space="preserve">формы бюджетной отчетности, утвержденные настоящей Инструкцией, которые не имеют числового значения, </w:t>
      </w:r>
      <w:r w:rsidR="00A777FE">
        <w:rPr>
          <w:rFonts w:ascii="Times New Roman" w:hAnsi="Times New Roman" w:cs="Times New Roman"/>
          <w:sz w:val="28"/>
          <w:szCs w:val="28"/>
        </w:rPr>
        <w:t>Управлением</w:t>
      </w:r>
      <w:r w:rsidR="00A777FE" w:rsidRPr="00D31538">
        <w:rPr>
          <w:rFonts w:ascii="Times New Roman" w:hAnsi="Times New Roman" w:cs="Times New Roman"/>
          <w:sz w:val="28"/>
          <w:szCs w:val="28"/>
        </w:rPr>
        <w:t xml:space="preserve"> не составлялись. Перечень данных форм бюджетной отчетности  </w:t>
      </w:r>
      <w:r w:rsidR="00A777FE">
        <w:rPr>
          <w:rFonts w:ascii="Times New Roman" w:hAnsi="Times New Roman" w:cs="Times New Roman"/>
          <w:sz w:val="28"/>
          <w:szCs w:val="28"/>
        </w:rPr>
        <w:t>отражен</w:t>
      </w:r>
      <w:r w:rsidR="00A777FE" w:rsidRPr="00D31538">
        <w:rPr>
          <w:rFonts w:ascii="Times New Roman" w:hAnsi="Times New Roman" w:cs="Times New Roman"/>
          <w:sz w:val="28"/>
          <w:szCs w:val="28"/>
        </w:rPr>
        <w:t xml:space="preserve"> в </w:t>
      </w:r>
      <w:r w:rsidR="00A777FE" w:rsidRPr="00D3153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пояснительной записк</w:t>
      </w:r>
      <w:r w:rsidR="00A777FE">
        <w:rPr>
          <w:rFonts w:ascii="Times New Roman" w:hAnsi="Times New Roman" w:cs="Times New Roman"/>
          <w:color w:val="000000"/>
          <w:spacing w:val="1"/>
          <w:sz w:val="28"/>
          <w:szCs w:val="28"/>
        </w:rPr>
        <w:t>е (ф.0503160</w:t>
      </w:r>
      <w:r w:rsidR="00FA26B0">
        <w:rPr>
          <w:rFonts w:ascii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FA26B0" w:rsidRDefault="00D31538" w:rsidP="00FA2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53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Бюджетная отчетность </w:t>
      </w:r>
      <w:r w:rsidR="007C273A">
        <w:rPr>
          <w:rFonts w:ascii="Times New Roman" w:hAnsi="Times New Roman" w:cs="Times New Roman"/>
          <w:color w:val="000000"/>
          <w:spacing w:val="5"/>
          <w:sz w:val="28"/>
          <w:szCs w:val="28"/>
        </w:rPr>
        <w:t>У</w:t>
      </w:r>
      <w:r w:rsidR="00B264A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правлением </w:t>
      </w:r>
      <w:r w:rsidRPr="00D31538">
        <w:rPr>
          <w:rFonts w:ascii="Times New Roman" w:hAnsi="Times New Roman" w:cs="Times New Roman"/>
          <w:bCs/>
          <w:color w:val="000000"/>
          <w:sz w:val="28"/>
          <w:szCs w:val="28"/>
        </w:rPr>
        <w:t>за 20</w:t>
      </w:r>
      <w:r w:rsidR="007524C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A95A37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D315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</w:t>
      </w:r>
      <w:r w:rsidRPr="00D31538">
        <w:rPr>
          <w:rFonts w:ascii="Times New Roman" w:hAnsi="Times New Roman" w:cs="Times New Roman"/>
          <w:color w:val="000000"/>
          <w:sz w:val="28"/>
          <w:szCs w:val="28"/>
        </w:rPr>
        <w:t xml:space="preserve">в целом составлена в соответствии с требованиями Инструкции </w:t>
      </w:r>
      <w:r w:rsidR="00E20B1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C3C67">
        <w:rPr>
          <w:rFonts w:ascii="Times New Roman" w:hAnsi="Times New Roman" w:cs="Times New Roman"/>
          <w:color w:val="000000"/>
          <w:sz w:val="28"/>
          <w:szCs w:val="28"/>
        </w:rPr>
        <w:t>191н</w:t>
      </w:r>
      <w:r w:rsidRPr="00D31538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7C273A">
        <w:rPr>
          <w:rFonts w:ascii="Times New Roman" w:hAnsi="Times New Roman" w:cs="Times New Roman"/>
          <w:sz w:val="28"/>
          <w:szCs w:val="28"/>
        </w:rPr>
        <w:t>).</w:t>
      </w:r>
      <w:r w:rsidR="00FA26B0" w:rsidRPr="00FA26B0">
        <w:rPr>
          <w:rFonts w:ascii="Times New Roman" w:hAnsi="Times New Roman" w:cs="Times New Roman"/>
          <w:sz w:val="28"/>
          <w:szCs w:val="28"/>
        </w:rPr>
        <w:t xml:space="preserve"> </w:t>
      </w:r>
      <w:r w:rsidR="00FA26B0" w:rsidRPr="007920C4">
        <w:rPr>
          <w:rFonts w:ascii="Times New Roman" w:hAnsi="Times New Roman" w:cs="Times New Roman"/>
          <w:sz w:val="28"/>
          <w:szCs w:val="28"/>
        </w:rPr>
        <w:t xml:space="preserve">В ходе проведения внешней проверки годовой бюджетной отчётности  Управления, </w:t>
      </w:r>
      <w:r w:rsidR="00FA26B0" w:rsidRPr="007920C4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пункта 10 Инструкции </w:t>
      </w:r>
      <w:r w:rsidR="00E20B18">
        <w:rPr>
          <w:rFonts w:ascii="Times New Roman" w:hAnsi="Times New Roman" w:cs="Times New Roman"/>
          <w:sz w:val="28"/>
          <w:szCs w:val="28"/>
        </w:rPr>
        <w:t>№</w:t>
      </w:r>
      <w:r w:rsidR="00FA26B0" w:rsidRPr="007920C4">
        <w:rPr>
          <w:rFonts w:ascii="Times New Roman" w:hAnsi="Times New Roman" w:cs="Times New Roman"/>
          <w:sz w:val="28"/>
          <w:szCs w:val="28"/>
        </w:rPr>
        <w:t xml:space="preserve">191н, </w:t>
      </w:r>
      <w:r w:rsidR="00FA26B0" w:rsidRPr="0011427F">
        <w:rPr>
          <w:rFonts w:ascii="Times New Roman" w:hAnsi="Times New Roman" w:cs="Times New Roman"/>
          <w:sz w:val="28"/>
          <w:szCs w:val="28"/>
        </w:rPr>
        <w:t>выборочно проверены контрольные соотношения между показателями форм бюджетной отчетности главног</w:t>
      </w:r>
      <w:r w:rsidR="00FA26B0">
        <w:rPr>
          <w:rFonts w:ascii="Times New Roman" w:hAnsi="Times New Roman" w:cs="Times New Roman"/>
          <w:sz w:val="28"/>
          <w:szCs w:val="28"/>
        </w:rPr>
        <w:t>о распорядителя (распорядителя)</w:t>
      </w:r>
      <w:r w:rsidR="00924C04">
        <w:rPr>
          <w:rFonts w:ascii="Times New Roman" w:hAnsi="Times New Roman" w:cs="Times New Roman"/>
          <w:sz w:val="28"/>
          <w:szCs w:val="28"/>
        </w:rPr>
        <w:t xml:space="preserve">, несоответствий </w:t>
      </w:r>
      <w:r w:rsidR="00FA26B0" w:rsidRPr="0011427F">
        <w:rPr>
          <w:rFonts w:ascii="Times New Roman" w:hAnsi="Times New Roman" w:cs="Times New Roman"/>
          <w:sz w:val="28"/>
          <w:szCs w:val="28"/>
        </w:rPr>
        <w:t xml:space="preserve"> не </w:t>
      </w:r>
      <w:r w:rsidR="00D96631">
        <w:rPr>
          <w:rFonts w:ascii="Times New Roman" w:hAnsi="Times New Roman" w:cs="Times New Roman"/>
          <w:sz w:val="28"/>
          <w:szCs w:val="28"/>
        </w:rPr>
        <w:t>выявлено</w:t>
      </w:r>
      <w:r w:rsidR="00FA26B0" w:rsidRPr="001142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538" w:rsidRPr="00A777FE" w:rsidRDefault="00D31538" w:rsidP="000551B4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A777FE">
        <w:rPr>
          <w:sz w:val="28"/>
          <w:szCs w:val="28"/>
        </w:rPr>
        <w:t>Фактов недостоверных отчетных данных и искажения бюджетной отчетности, осуществления расходов, не предусмотренных бюджетом или с превышением бюджетных ассигнований проведенной проверкой</w:t>
      </w:r>
      <w:r w:rsidR="00E11C01" w:rsidRPr="00A777FE">
        <w:rPr>
          <w:sz w:val="28"/>
          <w:szCs w:val="28"/>
        </w:rPr>
        <w:t>,</w:t>
      </w:r>
      <w:r w:rsidRPr="00A777FE">
        <w:rPr>
          <w:sz w:val="28"/>
          <w:szCs w:val="28"/>
        </w:rPr>
        <w:t xml:space="preserve"> не установлено.</w:t>
      </w:r>
      <w:r w:rsidRPr="00A777FE">
        <w:rPr>
          <w:b/>
          <w:i/>
          <w:sz w:val="28"/>
          <w:szCs w:val="28"/>
        </w:rPr>
        <w:t xml:space="preserve"> </w:t>
      </w:r>
      <w:r w:rsidRPr="00A777FE">
        <w:rPr>
          <w:b/>
          <w:sz w:val="28"/>
          <w:szCs w:val="28"/>
        </w:rPr>
        <w:t xml:space="preserve">                                                        </w:t>
      </w:r>
    </w:p>
    <w:p w:rsidR="000551B4" w:rsidRDefault="000551B4" w:rsidP="00606A34">
      <w:pPr>
        <w:pStyle w:val="2"/>
        <w:spacing w:after="0" w:line="240" w:lineRule="auto"/>
        <w:ind w:left="0" w:firstLine="709"/>
        <w:jc w:val="center"/>
        <w:rPr>
          <w:b/>
          <w:i/>
          <w:szCs w:val="28"/>
        </w:rPr>
      </w:pPr>
      <w:r>
        <w:rPr>
          <w:b/>
          <w:sz w:val="28"/>
          <w:szCs w:val="28"/>
        </w:rPr>
        <w:t>Выводы</w:t>
      </w:r>
    </w:p>
    <w:p w:rsidR="001431BC" w:rsidRDefault="001431BC" w:rsidP="0014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для внешней проверки годовая бухгалтерская отчётность достоверно отражает финансовое положение Управления на 01.01.20</w:t>
      </w:r>
      <w:r w:rsidR="00B03D75">
        <w:rPr>
          <w:rFonts w:ascii="Times New Roman" w:hAnsi="Times New Roman" w:cs="Times New Roman"/>
          <w:sz w:val="28"/>
          <w:szCs w:val="28"/>
        </w:rPr>
        <w:t>2</w:t>
      </w:r>
      <w:r w:rsidR="001477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и результаты финансово-хозяйственной деятельности организации за период с 01.01.20</w:t>
      </w:r>
      <w:r w:rsidR="007524C5">
        <w:rPr>
          <w:rFonts w:ascii="Times New Roman" w:hAnsi="Times New Roman" w:cs="Times New Roman"/>
          <w:sz w:val="28"/>
          <w:szCs w:val="28"/>
        </w:rPr>
        <w:t>2</w:t>
      </w:r>
      <w:r w:rsidR="001477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31.12.20</w:t>
      </w:r>
      <w:r w:rsidR="007524C5">
        <w:rPr>
          <w:rFonts w:ascii="Times New Roman" w:hAnsi="Times New Roman" w:cs="Times New Roman"/>
          <w:sz w:val="28"/>
          <w:szCs w:val="28"/>
        </w:rPr>
        <w:t>2</w:t>
      </w:r>
      <w:r w:rsidR="001477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соответствуют требованиям законодательства РФ, применимого в части подготовки годового бухгалтерского отчёта главного распорядителя  бюджетных средств.</w:t>
      </w:r>
    </w:p>
    <w:p w:rsidR="000551B4" w:rsidRDefault="000551B4" w:rsidP="000551B4">
      <w:pPr>
        <w:spacing w:after="0"/>
        <w:ind w:firstLine="709"/>
        <w:jc w:val="both"/>
        <w:rPr>
          <w:sz w:val="24"/>
          <w:szCs w:val="24"/>
        </w:rPr>
      </w:pPr>
    </w:p>
    <w:p w:rsidR="005759C1" w:rsidRDefault="005759C1" w:rsidP="000551B4">
      <w:pPr>
        <w:spacing w:after="0"/>
        <w:ind w:firstLine="709"/>
        <w:jc w:val="both"/>
        <w:rPr>
          <w:sz w:val="24"/>
          <w:szCs w:val="24"/>
        </w:rPr>
      </w:pPr>
    </w:p>
    <w:tbl>
      <w:tblPr>
        <w:tblW w:w="24936" w:type="dxa"/>
        <w:tblLook w:val="01E0" w:firstRow="1" w:lastRow="1" w:firstColumn="1" w:lastColumn="1" w:noHBand="0" w:noVBand="0"/>
      </w:tblPr>
      <w:tblGrid>
        <w:gridCol w:w="7054"/>
        <w:gridCol w:w="7568"/>
        <w:gridCol w:w="7311"/>
        <w:gridCol w:w="3003"/>
      </w:tblGrid>
      <w:tr w:rsidR="000551B4" w:rsidTr="005759C1">
        <w:trPr>
          <w:trHeight w:val="32"/>
        </w:trPr>
        <w:tc>
          <w:tcPr>
            <w:tcW w:w="7054" w:type="dxa"/>
            <w:hideMark/>
          </w:tcPr>
          <w:p w:rsidR="000551B4" w:rsidRDefault="00C119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  <w:r w:rsidR="000551B4"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Контрольно-счетной палаты</w:t>
            </w:r>
          </w:p>
          <w:p w:rsidR="000551B4" w:rsidRDefault="00055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района:     </w:t>
            </w:r>
          </w:p>
        </w:tc>
        <w:tc>
          <w:tcPr>
            <w:tcW w:w="7568" w:type="dxa"/>
          </w:tcPr>
          <w:p w:rsidR="00FC2157" w:rsidRDefault="00FC21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1B4" w:rsidRDefault="000551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11941">
              <w:rPr>
                <w:rFonts w:ascii="Times New Roman" w:hAnsi="Times New Roman" w:cs="Times New Roman"/>
                <w:sz w:val="28"/>
                <w:szCs w:val="28"/>
              </w:rPr>
              <w:t>Е.Г</w:t>
            </w:r>
            <w:r w:rsidR="004823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11941">
              <w:rPr>
                <w:rFonts w:ascii="Times New Roman" w:hAnsi="Times New Roman" w:cs="Times New Roman"/>
                <w:sz w:val="28"/>
                <w:szCs w:val="28"/>
              </w:rPr>
              <w:t>Рыцарева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  <w:p w:rsidR="000551B4" w:rsidRDefault="00055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hideMark/>
          </w:tcPr>
          <w:p w:rsidR="000551B4" w:rsidRDefault="000551B4">
            <w:pPr>
              <w:spacing w:after="0"/>
              <w:rPr>
                <w:rFonts w:cs="Times New Roman"/>
              </w:rPr>
            </w:pPr>
          </w:p>
        </w:tc>
        <w:tc>
          <w:tcPr>
            <w:tcW w:w="3003" w:type="dxa"/>
          </w:tcPr>
          <w:p w:rsidR="000551B4" w:rsidRDefault="00055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1B4" w:rsidTr="005759C1">
        <w:trPr>
          <w:trHeight w:val="32"/>
        </w:trPr>
        <w:tc>
          <w:tcPr>
            <w:tcW w:w="7054" w:type="dxa"/>
            <w:hideMark/>
          </w:tcPr>
          <w:p w:rsidR="000551B4" w:rsidRDefault="00055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Ознакомлены:</w:t>
            </w:r>
          </w:p>
        </w:tc>
        <w:tc>
          <w:tcPr>
            <w:tcW w:w="7568" w:type="dxa"/>
          </w:tcPr>
          <w:p w:rsidR="000551B4" w:rsidRDefault="000551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hideMark/>
          </w:tcPr>
          <w:p w:rsidR="000551B4" w:rsidRDefault="000551B4">
            <w:pPr>
              <w:spacing w:after="0"/>
              <w:rPr>
                <w:rFonts w:cs="Times New Roman"/>
              </w:rPr>
            </w:pPr>
          </w:p>
        </w:tc>
        <w:tc>
          <w:tcPr>
            <w:tcW w:w="3003" w:type="dxa"/>
          </w:tcPr>
          <w:p w:rsidR="000551B4" w:rsidRDefault="000551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1B4" w:rsidTr="005759C1">
        <w:trPr>
          <w:trHeight w:val="32"/>
        </w:trPr>
        <w:tc>
          <w:tcPr>
            <w:tcW w:w="7054" w:type="dxa"/>
            <w:hideMark/>
          </w:tcPr>
          <w:p w:rsidR="000551B4" w:rsidRDefault="00C11941" w:rsidP="0057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55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941" w:rsidRDefault="00C11941" w:rsidP="0057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по</w:t>
            </w:r>
            <w:r w:rsidR="000551B4">
              <w:rPr>
                <w:rFonts w:ascii="Times New Roman" w:hAnsi="Times New Roman" w:cs="Times New Roman"/>
                <w:sz w:val="28"/>
                <w:szCs w:val="28"/>
              </w:rPr>
              <w:t xml:space="preserve">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proofErr w:type="gramEnd"/>
            <w:r w:rsidR="000551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11941" w:rsidRDefault="00C11941" w:rsidP="0057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                                                         </w:t>
            </w:r>
          </w:p>
          <w:p w:rsidR="000551B4" w:rsidRDefault="00C11941" w:rsidP="0057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района:                           </w:t>
            </w:r>
          </w:p>
        </w:tc>
        <w:tc>
          <w:tcPr>
            <w:tcW w:w="7568" w:type="dxa"/>
          </w:tcPr>
          <w:p w:rsidR="00EB72A4" w:rsidRDefault="00EB72A4" w:rsidP="005759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2A4" w:rsidRDefault="00EB72A4" w:rsidP="005759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157" w:rsidRDefault="00861BA8" w:rsidP="005759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759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E24"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r w:rsidR="00C11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E24">
              <w:rPr>
                <w:rFonts w:ascii="Times New Roman" w:hAnsi="Times New Roman" w:cs="Times New Roman"/>
                <w:sz w:val="28"/>
                <w:szCs w:val="28"/>
              </w:rPr>
              <w:t>Малышева</w:t>
            </w:r>
            <w:r w:rsidR="00C1194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C2157" w:rsidRDefault="000551B4" w:rsidP="005759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7311" w:type="dxa"/>
            <w:hideMark/>
          </w:tcPr>
          <w:p w:rsidR="000551B4" w:rsidRDefault="000551B4">
            <w:pPr>
              <w:spacing w:after="0"/>
              <w:rPr>
                <w:rFonts w:cs="Times New Roman"/>
              </w:rPr>
            </w:pPr>
          </w:p>
        </w:tc>
        <w:tc>
          <w:tcPr>
            <w:tcW w:w="3003" w:type="dxa"/>
          </w:tcPr>
          <w:p w:rsidR="000551B4" w:rsidRDefault="000551B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1B4" w:rsidTr="005759C1">
        <w:trPr>
          <w:trHeight w:val="32"/>
        </w:trPr>
        <w:tc>
          <w:tcPr>
            <w:tcW w:w="7054" w:type="dxa"/>
          </w:tcPr>
          <w:p w:rsidR="000551B4" w:rsidRDefault="001477E6" w:rsidP="005759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proofErr w:type="gramStart"/>
            <w:r w:rsidR="0080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1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0551B4" w:rsidRDefault="000551B4" w:rsidP="005759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8" w:type="dxa"/>
            <w:hideMark/>
          </w:tcPr>
          <w:p w:rsidR="000551B4" w:rsidRDefault="00861BA8" w:rsidP="004717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759C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71767">
              <w:rPr>
                <w:rFonts w:ascii="Times New Roman" w:hAnsi="Times New Roman" w:cs="Times New Roman"/>
                <w:sz w:val="28"/>
                <w:szCs w:val="28"/>
              </w:rPr>
              <w:t>М.А. Морозова</w:t>
            </w:r>
          </w:p>
        </w:tc>
        <w:tc>
          <w:tcPr>
            <w:tcW w:w="7311" w:type="dxa"/>
          </w:tcPr>
          <w:p w:rsidR="000551B4" w:rsidRDefault="000551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hideMark/>
          </w:tcPr>
          <w:p w:rsidR="000551B4" w:rsidRDefault="000551B4">
            <w:pPr>
              <w:spacing w:after="0"/>
              <w:rPr>
                <w:rFonts w:cs="Times New Roman"/>
              </w:rPr>
            </w:pPr>
          </w:p>
        </w:tc>
      </w:tr>
    </w:tbl>
    <w:p w:rsidR="0065648D" w:rsidRDefault="0065648D"/>
    <w:sectPr w:rsidR="0065648D" w:rsidSect="00CF7710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AF" w:rsidRDefault="005F35AF" w:rsidP="00F932D2">
      <w:pPr>
        <w:spacing w:after="0" w:line="240" w:lineRule="auto"/>
      </w:pPr>
      <w:r>
        <w:separator/>
      </w:r>
    </w:p>
  </w:endnote>
  <w:endnote w:type="continuationSeparator" w:id="0">
    <w:p w:rsidR="005F35AF" w:rsidRDefault="005F35AF" w:rsidP="00F9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016"/>
      <w:docPartObj>
        <w:docPartGallery w:val="Page Numbers (Bottom of Page)"/>
        <w:docPartUnique/>
      </w:docPartObj>
    </w:sdtPr>
    <w:sdtEndPr/>
    <w:sdtContent>
      <w:p w:rsidR="00F932D2" w:rsidRDefault="0034116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9C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932D2" w:rsidRDefault="00F932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AF" w:rsidRDefault="005F35AF" w:rsidP="00F932D2">
      <w:pPr>
        <w:spacing w:after="0" w:line="240" w:lineRule="auto"/>
      </w:pPr>
      <w:r>
        <w:separator/>
      </w:r>
    </w:p>
  </w:footnote>
  <w:footnote w:type="continuationSeparator" w:id="0">
    <w:p w:rsidR="005F35AF" w:rsidRDefault="005F35AF" w:rsidP="00F932D2">
      <w:pPr>
        <w:spacing w:after="0" w:line="240" w:lineRule="auto"/>
      </w:pPr>
      <w:r>
        <w:continuationSeparator/>
      </w:r>
    </w:p>
  </w:footnote>
  <w:footnote w:id="1">
    <w:p w:rsidR="00C55081" w:rsidRPr="00AB2D41" w:rsidRDefault="00C55081" w:rsidP="00C55081">
      <w:pPr>
        <w:pStyle w:val="af0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AB2D41"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каз Минфина  </w:t>
      </w:r>
      <w:proofErr w:type="spellStart"/>
      <w:r>
        <w:rPr>
          <w:rFonts w:ascii="Times New Roman" w:hAnsi="Times New Roman"/>
        </w:rPr>
        <w:t>Росиии</w:t>
      </w:r>
      <w:proofErr w:type="spellEnd"/>
      <w:r>
        <w:rPr>
          <w:rFonts w:ascii="Times New Roman" w:hAnsi="Times New Roman"/>
        </w:rPr>
        <w:t xml:space="preserve">  от 16.12.2020  №311н</w:t>
      </w:r>
    </w:p>
    <w:p w:rsidR="00C55081" w:rsidRDefault="00C55081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524"/>
    <w:multiLevelType w:val="hybridMultilevel"/>
    <w:tmpl w:val="7A407E54"/>
    <w:lvl w:ilvl="0" w:tplc="C34CCFF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B4"/>
    <w:rsid w:val="0000074B"/>
    <w:rsid w:val="0000079F"/>
    <w:rsid w:val="000024F5"/>
    <w:rsid w:val="00005D88"/>
    <w:rsid w:val="00005E1E"/>
    <w:rsid w:val="00005FD9"/>
    <w:rsid w:val="00010B97"/>
    <w:rsid w:val="00015D20"/>
    <w:rsid w:val="00020729"/>
    <w:rsid w:val="00025252"/>
    <w:rsid w:val="000260E1"/>
    <w:rsid w:val="00026C55"/>
    <w:rsid w:val="00030B1C"/>
    <w:rsid w:val="000317CD"/>
    <w:rsid w:val="00032222"/>
    <w:rsid w:val="00032AE6"/>
    <w:rsid w:val="00032FC5"/>
    <w:rsid w:val="000346A0"/>
    <w:rsid w:val="0004256F"/>
    <w:rsid w:val="000451F9"/>
    <w:rsid w:val="00045E84"/>
    <w:rsid w:val="00047D73"/>
    <w:rsid w:val="0005439D"/>
    <w:rsid w:val="000551B4"/>
    <w:rsid w:val="00060736"/>
    <w:rsid w:val="0006149E"/>
    <w:rsid w:val="00061E3E"/>
    <w:rsid w:val="00061F5F"/>
    <w:rsid w:val="00067739"/>
    <w:rsid w:val="00071956"/>
    <w:rsid w:val="00073FBA"/>
    <w:rsid w:val="00074C8F"/>
    <w:rsid w:val="00082F66"/>
    <w:rsid w:val="00083C56"/>
    <w:rsid w:val="000955B4"/>
    <w:rsid w:val="00095DDA"/>
    <w:rsid w:val="00095E40"/>
    <w:rsid w:val="000A34AA"/>
    <w:rsid w:val="000A51D6"/>
    <w:rsid w:val="000A5AAC"/>
    <w:rsid w:val="000A5C19"/>
    <w:rsid w:val="000B729B"/>
    <w:rsid w:val="000C35DE"/>
    <w:rsid w:val="000C3C67"/>
    <w:rsid w:val="000C4779"/>
    <w:rsid w:val="000C498B"/>
    <w:rsid w:val="000D1574"/>
    <w:rsid w:val="000D2EB5"/>
    <w:rsid w:val="000D3CE4"/>
    <w:rsid w:val="000E3B43"/>
    <w:rsid w:val="000E41F9"/>
    <w:rsid w:val="000F7330"/>
    <w:rsid w:val="001025E3"/>
    <w:rsid w:val="001038C1"/>
    <w:rsid w:val="00104817"/>
    <w:rsid w:val="001059C9"/>
    <w:rsid w:val="00105C64"/>
    <w:rsid w:val="001101D9"/>
    <w:rsid w:val="00111264"/>
    <w:rsid w:val="00111F38"/>
    <w:rsid w:val="0011427F"/>
    <w:rsid w:val="0011526F"/>
    <w:rsid w:val="00120D60"/>
    <w:rsid w:val="00120EC6"/>
    <w:rsid w:val="00132419"/>
    <w:rsid w:val="001431BC"/>
    <w:rsid w:val="001477E6"/>
    <w:rsid w:val="001508E1"/>
    <w:rsid w:val="00155FA6"/>
    <w:rsid w:val="00157BB7"/>
    <w:rsid w:val="00157DC6"/>
    <w:rsid w:val="00160EB5"/>
    <w:rsid w:val="00165AEB"/>
    <w:rsid w:val="00180F0D"/>
    <w:rsid w:val="0018110D"/>
    <w:rsid w:val="001812EC"/>
    <w:rsid w:val="00184E90"/>
    <w:rsid w:val="001855E3"/>
    <w:rsid w:val="00195B6F"/>
    <w:rsid w:val="001A1C5F"/>
    <w:rsid w:val="001A2E43"/>
    <w:rsid w:val="001A3A62"/>
    <w:rsid w:val="001B0513"/>
    <w:rsid w:val="001B2E65"/>
    <w:rsid w:val="001B55A2"/>
    <w:rsid w:val="001C1404"/>
    <w:rsid w:val="001D03C7"/>
    <w:rsid w:val="001D67EA"/>
    <w:rsid w:val="001D6ADC"/>
    <w:rsid w:val="001D6B5A"/>
    <w:rsid w:val="001E6B65"/>
    <w:rsid w:val="001F0A05"/>
    <w:rsid w:val="001F5B8F"/>
    <w:rsid w:val="001F77EC"/>
    <w:rsid w:val="00201F3D"/>
    <w:rsid w:val="00202AB3"/>
    <w:rsid w:val="00202D64"/>
    <w:rsid w:val="00206C6E"/>
    <w:rsid w:val="00211839"/>
    <w:rsid w:val="00227930"/>
    <w:rsid w:val="00232475"/>
    <w:rsid w:val="002326C1"/>
    <w:rsid w:val="002368AD"/>
    <w:rsid w:val="002401C0"/>
    <w:rsid w:val="0024025C"/>
    <w:rsid w:val="00241DE7"/>
    <w:rsid w:val="00242B1D"/>
    <w:rsid w:val="00250A68"/>
    <w:rsid w:val="00251B59"/>
    <w:rsid w:val="00256055"/>
    <w:rsid w:val="002578EB"/>
    <w:rsid w:val="00257EBC"/>
    <w:rsid w:val="00260854"/>
    <w:rsid w:val="00260A5A"/>
    <w:rsid w:val="002612FF"/>
    <w:rsid w:val="002640B4"/>
    <w:rsid w:val="002740FE"/>
    <w:rsid w:val="00275A54"/>
    <w:rsid w:val="00281E57"/>
    <w:rsid w:val="0028352F"/>
    <w:rsid w:val="0028598B"/>
    <w:rsid w:val="00292238"/>
    <w:rsid w:val="00296EE5"/>
    <w:rsid w:val="00297A99"/>
    <w:rsid w:val="002A6007"/>
    <w:rsid w:val="002B07A9"/>
    <w:rsid w:val="002B144E"/>
    <w:rsid w:val="002B3834"/>
    <w:rsid w:val="002C1554"/>
    <w:rsid w:val="002C43AC"/>
    <w:rsid w:val="002C48CF"/>
    <w:rsid w:val="002C7CBC"/>
    <w:rsid w:val="002D2C4E"/>
    <w:rsid w:val="002F5499"/>
    <w:rsid w:val="00303C3B"/>
    <w:rsid w:val="003057A2"/>
    <w:rsid w:val="00311B3E"/>
    <w:rsid w:val="00315B4C"/>
    <w:rsid w:val="003230AB"/>
    <w:rsid w:val="00337DC8"/>
    <w:rsid w:val="00341165"/>
    <w:rsid w:val="003457B0"/>
    <w:rsid w:val="00346BD0"/>
    <w:rsid w:val="0035091D"/>
    <w:rsid w:val="00352E23"/>
    <w:rsid w:val="00352EF3"/>
    <w:rsid w:val="00354450"/>
    <w:rsid w:val="003560F2"/>
    <w:rsid w:val="00356FAA"/>
    <w:rsid w:val="003621D4"/>
    <w:rsid w:val="00365561"/>
    <w:rsid w:val="00366620"/>
    <w:rsid w:val="00366852"/>
    <w:rsid w:val="00367A8B"/>
    <w:rsid w:val="003708D8"/>
    <w:rsid w:val="00377F0D"/>
    <w:rsid w:val="003812BF"/>
    <w:rsid w:val="00385966"/>
    <w:rsid w:val="0039198E"/>
    <w:rsid w:val="00393494"/>
    <w:rsid w:val="00396DB8"/>
    <w:rsid w:val="003A0454"/>
    <w:rsid w:val="003A21DB"/>
    <w:rsid w:val="003A63C8"/>
    <w:rsid w:val="003A65BD"/>
    <w:rsid w:val="003B23A6"/>
    <w:rsid w:val="003E0A60"/>
    <w:rsid w:val="003E1FD1"/>
    <w:rsid w:val="003F20AB"/>
    <w:rsid w:val="004015ED"/>
    <w:rsid w:val="004026A8"/>
    <w:rsid w:val="00405548"/>
    <w:rsid w:val="00406704"/>
    <w:rsid w:val="00417011"/>
    <w:rsid w:val="0042014C"/>
    <w:rsid w:val="004312DE"/>
    <w:rsid w:val="00436626"/>
    <w:rsid w:val="00442FD7"/>
    <w:rsid w:val="00445967"/>
    <w:rsid w:val="00446ECF"/>
    <w:rsid w:val="00447D08"/>
    <w:rsid w:val="00450131"/>
    <w:rsid w:val="00463095"/>
    <w:rsid w:val="0046721D"/>
    <w:rsid w:val="00467D72"/>
    <w:rsid w:val="00470D55"/>
    <w:rsid w:val="00471767"/>
    <w:rsid w:val="004741B9"/>
    <w:rsid w:val="00477DE3"/>
    <w:rsid w:val="00482350"/>
    <w:rsid w:val="00482EF5"/>
    <w:rsid w:val="004A1F88"/>
    <w:rsid w:val="004A480E"/>
    <w:rsid w:val="004A614A"/>
    <w:rsid w:val="004A69BB"/>
    <w:rsid w:val="004B3674"/>
    <w:rsid w:val="004B3AD2"/>
    <w:rsid w:val="004B5DB6"/>
    <w:rsid w:val="004B695B"/>
    <w:rsid w:val="004B6E06"/>
    <w:rsid w:val="004C1BE5"/>
    <w:rsid w:val="004D48C2"/>
    <w:rsid w:val="004D77F7"/>
    <w:rsid w:val="004D7B70"/>
    <w:rsid w:val="004E52DA"/>
    <w:rsid w:val="004E740C"/>
    <w:rsid w:val="004F2CB6"/>
    <w:rsid w:val="004F5294"/>
    <w:rsid w:val="004F7F9E"/>
    <w:rsid w:val="004F7FF3"/>
    <w:rsid w:val="0050490F"/>
    <w:rsid w:val="005063DF"/>
    <w:rsid w:val="00507BA8"/>
    <w:rsid w:val="005162E9"/>
    <w:rsid w:val="00517D15"/>
    <w:rsid w:val="00520B13"/>
    <w:rsid w:val="00521DBE"/>
    <w:rsid w:val="00524FAE"/>
    <w:rsid w:val="00530BE0"/>
    <w:rsid w:val="00530E98"/>
    <w:rsid w:val="005337DA"/>
    <w:rsid w:val="00536BC5"/>
    <w:rsid w:val="00540DC0"/>
    <w:rsid w:val="00544B40"/>
    <w:rsid w:val="00551477"/>
    <w:rsid w:val="005615E6"/>
    <w:rsid w:val="00564492"/>
    <w:rsid w:val="005759C1"/>
    <w:rsid w:val="005766C9"/>
    <w:rsid w:val="00577387"/>
    <w:rsid w:val="00577687"/>
    <w:rsid w:val="00587BFD"/>
    <w:rsid w:val="0059206A"/>
    <w:rsid w:val="0059448A"/>
    <w:rsid w:val="00597420"/>
    <w:rsid w:val="005A2D3D"/>
    <w:rsid w:val="005B677C"/>
    <w:rsid w:val="005B69B0"/>
    <w:rsid w:val="005B7858"/>
    <w:rsid w:val="005B7F3E"/>
    <w:rsid w:val="005C0A9A"/>
    <w:rsid w:val="005C3F92"/>
    <w:rsid w:val="005C6EA6"/>
    <w:rsid w:val="005E35E0"/>
    <w:rsid w:val="005F122C"/>
    <w:rsid w:val="005F35AF"/>
    <w:rsid w:val="00606A34"/>
    <w:rsid w:val="0061127B"/>
    <w:rsid w:val="0061207F"/>
    <w:rsid w:val="00613B18"/>
    <w:rsid w:val="006143F4"/>
    <w:rsid w:val="00614FF2"/>
    <w:rsid w:val="006150EB"/>
    <w:rsid w:val="00615377"/>
    <w:rsid w:val="0061606F"/>
    <w:rsid w:val="00616075"/>
    <w:rsid w:val="00616948"/>
    <w:rsid w:val="00617487"/>
    <w:rsid w:val="00617D75"/>
    <w:rsid w:val="00625106"/>
    <w:rsid w:val="00627DE3"/>
    <w:rsid w:val="00637E04"/>
    <w:rsid w:val="00640002"/>
    <w:rsid w:val="0064106D"/>
    <w:rsid w:val="00642792"/>
    <w:rsid w:val="006439C5"/>
    <w:rsid w:val="00645E85"/>
    <w:rsid w:val="00651FE6"/>
    <w:rsid w:val="0065648D"/>
    <w:rsid w:val="00664298"/>
    <w:rsid w:val="006650B0"/>
    <w:rsid w:val="00672490"/>
    <w:rsid w:val="0068459C"/>
    <w:rsid w:val="006879BE"/>
    <w:rsid w:val="00696FFE"/>
    <w:rsid w:val="00697DC0"/>
    <w:rsid w:val="006A4D50"/>
    <w:rsid w:val="006E0F9A"/>
    <w:rsid w:val="006E3D62"/>
    <w:rsid w:val="006F170C"/>
    <w:rsid w:val="00701326"/>
    <w:rsid w:val="007054D1"/>
    <w:rsid w:val="00707904"/>
    <w:rsid w:val="007124D5"/>
    <w:rsid w:val="00712A68"/>
    <w:rsid w:val="00712EA7"/>
    <w:rsid w:val="00715FA8"/>
    <w:rsid w:val="007208FD"/>
    <w:rsid w:val="00721957"/>
    <w:rsid w:val="00724B1D"/>
    <w:rsid w:val="00730E94"/>
    <w:rsid w:val="00745911"/>
    <w:rsid w:val="007524C5"/>
    <w:rsid w:val="007545F7"/>
    <w:rsid w:val="00757F99"/>
    <w:rsid w:val="00762007"/>
    <w:rsid w:val="00766635"/>
    <w:rsid w:val="007714AE"/>
    <w:rsid w:val="00773017"/>
    <w:rsid w:val="00780DCD"/>
    <w:rsid w:val="00790F89"/>
    <w:rsid w:val="007920C4"/>
    <w:rsid w:val="007959C7"/>
    <w:rsid w:val="00797087"/>
    <w:rsid w:val="007A03E8"/>
    <w:rsid w:val="007A1BC6"/>
    <w:rsid w:val="007A35A1"/>
    <w:rsid w:val="007A511B"/>
    <w:rsid w:val="007B1447"/>
    <w:rsid w:val="007B3D77"/>
    <w:rsid w:val="007C273A"/>
    <w:rsid w:val="007C3A17"/>
    <w:rsid w:val="007C4EA7"/>
    <w:rsid w:val="007D498D"/>
    <w:rsid w:val="007E68FF"/>
    <w:rsid w:val="007F1868"/>
    <w:rsid w:val="007F2279"/>
    <w:rsid w:val="007F26BC"/>
    <w:rsid w:val="007F4447"/>
    <w:rsid w:val="007F4F6A"/>
    <w:rsid w:val="007F7E49"/>
    <w:rsid w:val="00800498"/>
    <w:rsid w:val="00801497"/>
    <w:rsid w:val="00801A60"/>
    <w:rsid w:val="00807ED8"/>
    <w:rsid w:val="00826B5B"/>
    <w:rsid w:val="008411F6"/>
    <w:rsid w:val="00841393"/>
    <w:rsid w:val="00843EA0"/>
    <w:rsid w:val="008452DC"/>
    <w:rsid w:val="00847677"/>
    <w:rsid w:val="008476AA"/>
    <w:rsid w:val="008477F1"/>
    <w:rsid w:val="00855A6B"/>
    <w:rsid w:val="00855EAA"/>
    <w:rsid w:val="00861BA8"/>
    <w:rsid w:val="00861E5A"/>
    <w:rsid w:val="00864CC8"/>
    <w:rsid w:val="00865BBC"/>
    <w:rsid w:val="00865D27"/>
    <w:rsid w:val="008741FB"/>
    <w:rsid w:val="008750BD"/>
    <w:rsid w:val="008765A7"/>
    <w:rsid w:val="008A019D"/>
    <w:rsid w:val="008A0A26"/>
    <w:rsid w:val="008A294F"/>
    <w:rsid w:val="008A728B"/>
    <w:rsid w:val="008B7434"/>
    <w:rsid w:val="008C1469"/>
    <w:rsid w:val="008C35E5"/>
    <w:rsid w:val="008C3C30"/>
    <w:rsid w:val="008C44DC"/>
    <w:rsid w:val="008C5BE7"/>
    <w:rsid w:val="008C6ADD"/>
    <w:rsid w:val="008E01E1"/>
    <w:rsid w:val="008E34DC"/>
    <w:rsid w:val="008F3645"/>
    <w:rsid w:val="008F57EE"/>
    <w:rsid w:val="008F6DA6"/>
    <w:rsid w:val="008F7981"/>
    <w:rsid w:val="009024EE"/>
    <w:rsid w:val="00904466"/>
    <w:rsid w:val="00913E08"/>
    <w:rsid w:val="00916F22"/>
    <w:rsid w:val="0092033D"/>
    <w:rsid w:val="00922DD4"/>
    <w:rsid w:val="00924C04"/>
    <w:rsid w:val="00927734"/>
    <w:rsid w:val="009320FB"/>
    <w:rsid w:val="00937962"/>
    <w:rsid w:val="009432A6"/>
    <w:rsid w:val="0094371B"/>
    <w:rsid w:val="00946732"/>
    <w:rsid w:val="00950E19"/>
    <w:rsid w:val="00974CA6"/>
    <w:rsid w:val="0098052B"/>
    <w:rsid w:val="00983CDD"/>
    <w:rsid w:val="009A1918"/>
    <w:rsid w:val="009A2102"/>
    <w:rsid w:val="009B2254"/>
    <w:rsid w:val="009B23EA"/>
    <w:rsid w:val="009B6733"/>
    <w:rsid w:val="009C4D87"/>
    <w:rsid w:val="009D3E61"/>
    <w:rsid w:val="009D4203"/>
    <w:rsid w:val="009D5C2F"/>
    <w:rsid w:val="009E205B"/>
    <w:rsid w:val="009E338E"/>
    <w:rsid w:val="009E676D"/>
    <w:rsid w:val="009F0C97"/>
    <w:rsid w:val="009F53EF"/>
    <w:rsid w:val="009F7196"/>
    <w:rsid w:val="00A0065D"/>
    <w:rsid w:val="00A00BD6"/>
    <w:rsid w:val="00A0115D"/>
    <w:rsid w:val="00A017B9"/>
    <w:rsid w:val="00A0458F"/>
    <w:rsid w:val="00A07236"/>
    <w:rsid w:val="00A076B3"/>
    <w:rsid w:val="00A15334"/>
    <w:rsid w:val="00A2339C"/>
    <w:rsid w:val="00A244EA"/>
    <w:rsid w:val="00A25C38"/>
    <w:rsid w:val="00A3551B"/>
    <w:rsid w:val="00A35C1A"/>
    <w:rsid w:val="00A3709F"/>
    <w:rsid w:val="00A40074"/>
    <w:rsid w:val="00A40BC4"/>
    <w:rsid w:val="00A444D1"/>
    <w:rsid w:val="00A52B29"/>
    <w:rsid w:val="00A639DF"/>
    <w:rsid w:val="00A64519"/>
    <w:rsid w:val="00A64AB4"/>
    <w:rsid w:val="00A65E91"/>
    <w:rsid w:val="00A66098"/>
    <w:rsid w:val="00A73731"/>
    <w:rsid w:val="00A777FE"/>
    <w:rsid w:val="00A81585"/>
    <w:rsid w:val="00A9048A"/>
    <w:rsid w:val="00A93110"/>
    <w:rsid w:val="00A95A37"/>
    <w:rsid w:val="00AA316C"/>
    <w:rsid w:val="00AA6E49"/>
    <w:rsid w:val="00AA71E9"/>
    <w:rsid w:val="00AB2283"/>
    <w:rsid w:val="00AB3D7A"/>
    <w:rsid w:val="00AB520B"/>
    <w:rsid w:val="00AB54EC"/>
    <w:rsid w:val="00AC0F80"/>
    <w:rsid w:val="00AC1083"/>
    <w:rsid w:val="00AC6B41"/>
    <w:rsid w:val="00AD0FE7"/>
    <w:rsid w:val="00AE101D"/>
    <w:rsid w:val="00AE13E2"/>
    <w:rsid w:val="00AE3E8C"/>
    <w:rsid w:val="00AF3155"/>
    <w:rsid w:val="00AF5D75"/>
    <w:rsid w:val="00AF6B4F"/>
    <w:rsid w:val="00B01AC5"/>
    <w:rsid w:val="00B03D75"/>
    <w:rsid w:val="00B13F89"/>
    <w:rsid w:val="00B14D9C"/>
    <w:rsid w:val="00B15F51"/>
    <w:rsid w:val="00B16616"/>
    <w:rsid w:val="00B17F05"/>
    <w:rsid w:val="00B264A4"/>
    <w:rsid w:val="00B30C2C"/>
    <w:rsid w:val="00B41B15"/>
    <w:rsid w:val="00B4323E"/>
    <w:rsid w:val="00B44100"/>
    <w:rsid w:val="00B44B45"/>
    <w:rsid w:val="00B450B9"/>
    <w:rsid w:val="00B5479F"/>
    <w:rsid w:val="00B7508E"/>
    <w:rsid w:val="00B80516"/>
    <w:rsid w:val="00B84EBD"/>
    <w:rsid w:val="00B863B0"/>
    <w:rsid w:val="00B91C06"/>
    <w:rsid w:val="00B97E78"/>
    <w:rsid w:val="00BA0741"/>
    <w:rsid w:val="00BA4B4A"/>
    <w:rsid w:val="00BA59B4"/>
    <w:rsid w:val="00BB04AB"/>
    <w:rsid w:val="00BB1041"/>
    <w:rsid w:val="00BB38BA"/>
    <w:rsid w:val="00BB73F7"/>
    <w:rsid w:val="00BB7B3A"/>
    <w:rsid w:val="00BC5D00"/>
    <w:rsid w:val="00BC73E8"/>
    <w:rsid w:val="00BD00B0"/>
    <w:rsid w:val="00BD27EF"/>
    <w:rsid w:val="00BD3308"/>
    <w:rsid w:val="00BD41B0"/>
    <w:rsid w:val="00BE22E7"/>
    <w:rsid w:val="00BE3699"/>
    <w:rsid w:val="00BE542B"/>
    <w:rsid w:val="00BF790F"/>
    <w:rsid w:val="00C00B0F"/>
    <w:rsid w:val="00C020EF"/>
    <w:rsid w:val="00C02BB5"/>
    <w:rsid w:val="00C07365"/>
    <w:rsid w:val="00C11941"/>
    <w:rsid w:val="00C12B87"/>
    <w:rsid w:val="00C14C5E"/>
    <w:rsid w:val="00C17102"/>
    <w:rsid w:val="00C31757"/>
    <w:rsid w:val="00C3224D"/>
    <w:rsid w:val="00C32AB8"/>
    <w:rsid w:val="00C34D6F"/>
    <w:rsid w:val="00C34E78"/>
    <w:rsid w:val="00C520AC"/>
    <w:rsid w:val="00C55081"/>
    <w:rsid w:val="00C57111"/>
    <w:rsid w:val="00C60AAD"/>
    <w:rsid w:val="00C66A7E"/>
    <w:rsid w:val="00C75DB7"/>
    <w:rsid w:val="00C7647D"/>
    <w:rsid w:val="00C80CB2"/>
    <w:rsid w:val="00C82E24"/>
    <w:rsid w:val="00C944AF"/>
    <w:rsid w:val="00C948E0"/>
    <w:rsid w:val="00CA48F8"/>
    <w:rsid w:val="00CA6F0E"/>
    <w:rsid w:val="00CB1CA3"/>
    <w:rsid w:val="00CB6F02"/>
    <w:rsid w:val="00CC6625"/>
    <w:rsid w:val="00CC682E"/>
    <w:rsid w:val="00CC72A6"/>
    <w:rsid w:val="00CD00B1"/>
    <w:rsid w:val="00CD1CEF"/>
    <w:rsid w:val="00CD471E"/>
    <w:rsid w:val="00CE06B5"/>
    <w:rsid w:val="00CE088A"/>
    <w:rsid w:val="00CE0F53"/>
    <w:rsid w:val="00CE1272"/>
    <w:rsid w:val="00CE4C20"/>
    <w:rsid w:val="00CE5B81"/>
    <w:rsid w:val="00CE7735"/>
    <w:rsid w:val="00CF2109"/>
    <w:rsid w:val="00CF28A9"/>
    <w:rsid w:val="00CF3085"/>
    <w:rsid w:val="00CF4E70"/>
    <w:rsid w:val="00CF7710"/>
    <w:rsid w:val="00D05AD8"/>
    <w:rsid w:val="00D104B7"/>
    <w:rsid w:val="00D115A1"/>
    <w:rsid w:val="00D22A30"/>
    <w:rsid w:val="00D23C1F"/>
    <w:rsid w:val="00D24703"/>
    <w:rsid w:val="00D31538"/>
    <w:rsid w:val="00D36059"/>
    <w:rsid w:val="00D3616F"/>
    <w:rsid w:val="00D63120"/>
    <w:rsid w:val="00D6782F"/>
    <w:rsid w:val="00D70DA4"/>
    <w:rsid w:val="00D74C06"/>
    <w:rsid w:val="00D76D64"/>
    <w:rsid w:val="00D84D5D"/>
    <w:rsid w:val="00D84FC2"/>
    <w:rsid w:val="00D85F4F"/>
    <w:rsid w:val="00D86817"/>
    <w:rsid w:val="00D90226"/>
    <w:rsid w:val="00D94A82"/>
    <w:rsid w:val="00D95DEB"/>
    <w:rsid w:val="00D96631"/>
    <w:rsid w:val="00D97FE0"/>
    <w:rsid w:val="00DA2114"/>
    <w:rsid w:val="00DA25AC"/>
    <w:rsid w:val="00DA40CE"/>
    <w:rsid w:val="00DA47B3"/>
    <w:rsid w:val="00DB0F82"/>
    <w:rsid w:val="00DB2B64"/>
    <w:rsid w:val="00DB5111"/>
    <w:rsid w:val="00DB60DC"/>
    <w:rsid w:val="00DC3081"/>
    <w:rsid w:val="00DC3F9F"/>
    <w:rsid w:val="00DC63CE"/>
    <w:rsid w:val="00DC761E"/>
    <w:rsid w:val="00DD02F0"/>
    <w:rsid w:val="00DD7C5C"/>
    <w:rsid w:val="00DE22BB"/>
    <w:rsid w:val="00DE3462"/>
    <w:rsid w:val="00DE4B1A"/>
    <w:rsid w:val="00DE55EF"/>
    <w:rsid w:val="00DE576C"/>
    <w:rsid w:val="00DE630A"/>
    <w:rsid w:val="00DE6427"/>
    <w:rsid w:val="00DF0893"/>
    <w:rsid w:val="00E00701"/>
    <w:rsid w:val="00E03CB3"/>
    <w:rsid w:val="00E0434D"/>
    <w:rsid w:val="00E105C2"/>
    <w:rsid w:val="00E10E34"/>
    <w:rsid w:val="00E11374"/>
    <w:rsid w:val="00E11C01"/>
    <w:rsid w:val="00E12A53"/>
    <w:rsid w:val="00E163AE"/>
    <w:rsid w:val="00E16F25"/>
    <w:rsid w:val="00E16FE5"/>
    <w:rsid w:val="00E20B18"/>
    <w:rsid w:val="00E23CD0"/>
    <w:rsid w:val="00E2484C"/>
    <w:rsid w:val="00E324ED"/>
    <w:rsid w:val="00E34D42"/>
    <w:rsid w:val="00E357CB"/>
    <w:rsid w:val="00E41879"/>
    <w:rsid w:val="00E444C1"/>
    <w:rsid w:val="00E45139"/>
    <w:rsid w:val="00E475B5"/>
    <w:rsid w:val="00E47601"/>
    <w:rsid w:val="00E52C8F"/>
    <w:rsid w:val="00E55207"/>
    <w:rsid w:val="00E57188"/>
    <w:rsid w:val="00E6218A"/>
    <w:rsid w:val="00E65729"/>
    <w:rsid w:val="00E65C4A"/>
    <w:rsid w:val="00E66431"/>
    <w:rsid w:val="00E66634"/>
    <w:rsid w:val="00E82E1A"/>
    <w:rsid w:val="00E851DC"/>
    <w:rsid w:val="00E86311"/>
    <w:rsid w:val="00E90148"/>
    <w:rsid w:val="00E908A6"/>
    <w:rsid w:val="00E916E0"/>
    <w:rsid w:val="00E9533B"/>
    <w:rsid w:val="00E954A4"/>
    <w:rsid w:val="00EB3146"/>
    <w:rsid w:val="00EB72A4"/>
    <w:rsid w:val="00EC19AF"/>
    <w:rsid w:val="00ED2481"/>
    <w:rsid w:val="00ED292C"/>
    <w:rsid w:val="00ED3F9A"/>
    <w:rsid w:val="00ED6BDA"/>
    <w:rsid w:val="00ED74FC"/>
    <w:rsid w:val="00EF18EE"/>
    <w:rsid w:val="00EF1F6B"/>
    <w:rsid w:val="00EF5379"/>
    <w:rsid w:val="00F036BB"/>
    <w:rsid w:val="00F0580C"/>
    <w:rsid w:val="00F05936"/>
    <w:rsid w:val="00F05DC0"/>
    <w:rsid w:val="00F05F03"/>
    <w:rsid w:val="00F06061"/>
    <w:rsid w:val="00F115E8"/>
    <w:rsid w:val="00F12A0C"/>
    <w:rsid w:val="00F15EC3"/>
    <w:rsid w:val="00F16626"/>
    <w:rsid w:val="00F20A9F"/>
    <w:rsid w:val="00F21F8D"/>
    <w:rsid w:val="00F238B4"/>
    <w:rsid w:val="00F24968"/>
    <w:rsid w:val="00F307ED"/>
    <w:rsid w:val="00F357EF"/>
    <w:rsid w:val="00F35AF9"/>
    <w:rsid w:val="00F35E21"/>
    <w:rsid w:val="00F4170F"/>
    <w:rsid w:val="00F4265F"/>
    <w:rsid w:val="00F4617F"/>
    <w:rsid w:val="00F52DA8"/>
    <w:rsid w:val="00F55D91"/>
    <w:rsid w:val="00F64A72"/>
    <w:rsid w:val="00F66B97"/>
    <w:rsid w:val="00F67704"/>
    <w:rsid w:val="00F726B9"/>
    <w:rsid w:val="00F730AE"/>
    <w:rsid w:val="00F80630"/>
    <w:rsid w:val="00F8096F"/>
    <w:rsid w:val="00F83C49"/>
    <w:rsid w:val="00F84E03"/>
    <w:rsid w:val="00F932D2"/>
    <w:rsid w:val="00F93880"/>
    <w:rsid w:val="00FA26B0"/>
    <w:rsid w:val="00FA46F8"/>
    <w:rsid w:val="00FA59D8"/>
    <w:rsid w:val="00FA6971"/>
    <w:rsid w:val="00FA71D6"/>
    <w:rsid w:val="00FB08FB"/>
    <w:rsid w:val="00FB21EF"/>
    <w:rsid w:val="00FB6F9E"/>
    <w:rsid w:val="00FB73EC"/>
    <w:rsid w:val="00FB756E"/>
    <w:rsid w:val="00FB7F1F"/>
    <w:rsid w:val="00FC2157"/>
    <w:rsid w:val="00FC41DD"/>
    <w:rsid w:val="00FD0E9C"/>
    <w:rsid w:val="00FD493B"/>
    <w:rsid w:val="00FD79DB"/>
    <w:rsid w:val="00FE3256"/>
    <w:rsid w:val="00FE7160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551B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55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51B4"/>
    <w:pPr>
      <w:ind w:left="720"/>
      <w:contextualSpacing/>
    </w:pPr>
  </w:style>
  <w:style w:type="paragraph" w:customStyle="1" w:styleId="ConsPlusTitle">
    <w:name w:val="ConsPlusTitle"/>
    <w:rsid w:val="0005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055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0">
    <w:name w:val="Font Style20"/>
    <w:basedOn w:val="a0"/>
    <w:rsid w:val="000551B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5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1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54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9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32D2"/>
  </w:style>
  <w:style w:type="paragraph" w:styleId="a8">
    <w:name w:val="footer"/>
    <w:basedOn w:val="a"/>
    <w:link w:val="a9"/>
    <w:uiPriority w:val="99"/>
    <w:unhideWhenUsed/>
    <w:rsid w:val="00F9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32D2"/>
  </w:style>
  <w:style w:type="character" w:customStyle="1" w:styleId="aa">
    <w:name w:val="Гипертекстовая ссылка"/>
    <w:basedOn w:val="a0"/>
    <w:uiPriority w:val="99"/>
    <w:rsid w:val="009320FB"/>
    <w:rPr>
      <w:rFonts w:cs="Times New Roman"/>
      <w:b w:val="0"/>
      <w:color w:val="106BBE"/>
    </w:rPr>
  </w:style>
  <w:style w:type="paragraph" w:styleId="ab">
    <w:name w:val="Normal (Web)"/>
    <w:basedOn w:val="a"/>
    <w:uiPriority w:val="99"/>
    <w:rsid w:val="00C0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+ Полужирный"/>
    <w:rsid w:val="00F67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d">
    <w:name w:val="Hyperlink"/>
    <w:basedOn w:val="a0"/>
    <w:uiPriority w:val="99"/>
    <w:semiHidden/>
    <w:unhideWhenUsed/>
    <w:rsid w:val="008C5BE7"/>
    <w:rPr>
      <w:color w:val="0000FF"/>
      <w:u w:val="single"/>
    </w:rPr>
  </w:style>
  <w:style w:type="paragraph" w:customStyle="1" w:styleId="Default">
    <w:name w:val="Default"/>
    <w:rsid w:val="00406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251B59"/>
    <w:rPr>
      <w:b/>
      <w:bCs/>
    </w:rPr>
  </w:style>
  <w:style w:type="character" w:styleId="af">
    <w:name w:val="Emphasis"/>
    <w:basedOn w:val="a0"/>
    <w:uiPriority w:val="20"/>
    <w:qFormat/>
    <w:rsid w:val="008F7981"/>
    <w:rPr>
      <w:i/>
      <w:iCs/>
    </w:rPr>
  </w:style>
  <w:style w:type="paragraph" w:styleId="af0">
    <w:name w:val="footnote text"/>
    <w:basedOn w:val="a"/>
    <w:link w:val="af1"/>
    <w:uiPriority w:val="99"/>
    <w:semiHidden/>
    <w:unhideWhenUsed/>
    <w:rsid w:val="00ED6BD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D6BD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D6B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551B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55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51B4"/>
    <w:pPr>
      <w:ind w:left="720"/>
      <w:contextualSpacing/>
    </w:pPr>
  </w:style>
  <w:style w:type="paragraph" w:customStyle="1" w:styleId="ConsPlusTitle">
    <w:name w:val="ConsPlusTitle"/>
    <w:rsid w:val="0005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055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0">
    <w:name w:val="Font Style20"/>
    <w:basedOn w:val="a0"/>
    <w:rsid w:val="000551B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5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1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54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9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32D2"/>
  </w:style>
  <w:style w:type="paragraph" w:styleId="a8">
    <w:name w:val="footer"/>
    <w:basedOn w:val="a"/>
    <w:link w:val="a9"/>
    <w:uiPriority w:val="99"/>
    <w:unhideWhenUsed/>
    <w:rsid w:val="00F9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32D2"/>
  </w:style>
  <w:style w:type="character" w:customStyle="1" w:styleId="aa">
    <w:name w:val="Гипертекстовая ссылка"/>
    <w:basedOn w:val="a0"/>
    <w:uiPriority w:val="99"/>
    <w:rsid w:val="009320FB"/>
    <w:rPr>
      <w:rFonts w:cs="Times New Roman"/>
      <w:b w:val="0"/>
      <w:color w:val="106BBE"/>
    </w:rPr>
  </w:style>
  <w:style w:type="paragraph" w:styleId="ab">
    <w:name w:val="Normal (Web)"/>
    <w:basedOn w:val="a"/>
    <w:uiPriority w:val="99"/>
    <w:rsid w:val="00C0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+ Полужирный"/>
    <w:rsid w:val="00F67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d">
    <w:name w:val="Hyperlink"/>
    <w:basedOn w:val="a0"/>
    <w:uiPriority w:val="99"/>
    <w:semiHidden/>
    <w:unhideWhenUsed/>
    <w:rsid w:val="008C5BE7"/>
    <w:rPr>
      <w:color w:val="0000FF"/>
      <w:u w:val="single"/>
    </w:rPr>
  </w:style>
  <w:style w:type="paragraph" w:customStyle="1" w:styleId="Default">
    <w:name w:val="Default"/>
    <w:rsid w:val="00406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251B59"/>
    <w:rPr>
      <w:b/>
      <w:bCs/>
    </w:rPr>
  </w:style>
  <w:style w:type="character" w:styleId="af">
    <w:name w:val="Emphasis"/>
    <w:basedOn w:val="a0"/>
    <w:uiPriority w:val="20"/>
    <w:qFormat/>
    <w:rsid w:val="008F7981"/>
    <w:rPr>
      <w:i/>
      <w:iCs/>
    </w:rPr>
  </w:style>
  <w:style w:type="paragraph" w:styleId="af0">
    <w:name w:val="footnote text"/>
    <w:basedOn w:val="a"/>
    <w:link w:val="af1"/>
    <w:uiPriority w:val="99"/>
    <w:semiHidden/>
    <w:unhideWhenUsed/>
    <w:rsid w:val="00ED6BD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D6BD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D6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1732/b1c53f47d0bb3a791ad5868c560616f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33A7-0CA9-4C5B-9C67-AEC82480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5476</TotalTime>
  <Pages>8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323</cp:revision>
  <cp:lastPrinted>2022-04-04T06:36:00Z</cp:lastPrinted>
  <dcterms:created xsi:type="dcterms:W3CDTF">2020-03-16T05:37:00Z</dcterms:created>
  <dcterms:modified xsi:type="dcterms:W3CDTF">2023-04-07T14:28:00Z</dcterms:modified>
</cp:coreProperties>
</file>