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EE" w:rsidRDefault="00D85FEE" w:rsidP="00D85FEE">
      <w:pPr>
        <w:tabs>
          <w:tab w:val="left" w:pos="1134"/>
          <w:tab w:val="left" w:pos="1418"/>
        </w:tabs>
        <w:ind w:left="4253"/>
        <w:jc w:val="both"/>
        <w:rPr>
          <w:spacing w:val="-20"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FEE" w:rsidRDefault="00D85FEE" w:rsidP="00D85FEE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КОНТРОЛЬНО-СЧЕТНАЯ  ПАЛАТА</w:t>
      </w:r>
    </w:p>
    <w:p w:rsidR="00D85FEE" w:rsidRDefault="00D85FEE" w:rsidP="00D85FE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Пестовского муниципального района</w:t>
      </w:r>
    </w:p>
    <w:p w:rsidR="00D85FEE" w:rsidRDefault="00D85FEE" w:rsidP="00D85FEE">
      <w:pPr>
        <w:spacing w:after="0"/>
        <w:jc w:val="center"/>
        <w:rPr>
          <w:b/>
          <w:sz w:val="40"/>
          <w:szCs w:val="40"/>
        </w:rPr>
      </w:pPr>
    </w:p>
    <w:p w:rsidR="00D85FEE" w:rsidRDefault="00D85FEE" w:rsidP="00D85FEE">
      <w:pPr>
        <w:spacing w:after="0"/>
        <w:rPr>
          <w:b/>
          <w:sz w:val="24"/>
          <w:szCs w:val="24"/>
        </w:rPr>
      </w:pPr>
      <w:r>
        <w:rPr>
          <w:b/>
        </w:rPr>
        <w:t>ул. Советская, д.10, г. Пестово,                                                                                                  тел.5-23-89</w:t>
      </w:r>
    </w:p>
    <w:p w:rsidR="00D85FEE" w:rsidRDefault="00D85FEE" w:rsidP="00D85FEE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</w:rPr>
        <w:t>Новгородская обл., Россия, 174510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r>
        <w:t xml:space="preserve"> </w:t>
      </w:r>
      <w:r>
        <w:rPr>
          <w:b/>
          <w:lang w:val="en-US"/>
        </w:rPr>
        <w:t>Pestovo</w:t>
      </w:r>
      <w:r>
        <w:rPr>
          <w:b/>
        </w:rPr>
        <w:t>.</w:t>
      </w:r>
      <w:r>
        <w:rPr>
          <w:b/>
          <w:lang w:val="en-US"/>
        </w:rPr>
        <w:t>schet</w:t>
      </w:r>
      <w:r>
        <w:rPr>
          <w:b/>
        </w:rPr>
        <w:t>-</w:t>
      </w:r>
      <w:r>
        <w:rPr>
          <w:b/>
          <w:lang w:val="en-US"/>
        </w:rPr>
        <w:t>palata</w:t>
      </w:r>
      <w:r>
        <w:rPr>
          <w:b/>
        </w:rPr>
        <w:t>@</w:t>
      </w:r>
      <w:r>
        <w:rPr>
          <w:b/>
          <w:lang w:val="en-US"/>
        </w:rPr>
        <w:t>yandex</w:t>
      </w:r>
      <w:r>
        <w:rPr>
          <w:b/>
        </w:rPr>
        <w:t>.</w:t>
      </w:r>
      <w:r>
        <w:rPr>
          <w:b/>
          <w:lang w:val="en-US"/>
        </w:rPr>
        <w:t>ru</w:t>
      </w:r>
    </w:p>
    <w:p w:rsidR="00D85FEE" w:rsidRDefault="00D85FEE" w:rsidP="00D85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EE" w:rsidRDefault="00D85FEE" w:rsidP="00D85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EE" w:rsidRDefault="00D85FEE" w:rsidP="00D85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85FEE" w:rsidRDefault="00D85FEE" w:rsidP="00D85FE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внешней проверки годовой бюджетной отчетности Комитета финансов  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дминистрации Пестовского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за 2022 год.</w:t>
      </w:r>
      <w:r>
        <w:rPr>
          <w:rFonts w:ascii="Times New Roman" w:hAnsi="Times New Roman" w:cs="Times New Roman"/>
          <w:b/>
        </w:rPr>
        <w:t xml:space="preserve"> </w:t>
      </w:r>
    </w:p>
    <w:p w:rsidR="00D85FEE" w:rsidRDefault="00D85FEE" w:rsidP="00D85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</w:t>
      </w:r>
      <w:r>
        <w:rPr>
          <w:rFonts w:ascii="Times New Roman" w:hAnsi="Times New Roman" w:cs="Times New Roman"/>
          <w:sz w:val="28"/>
          <w:szCs w:val="28"/>
        </w:rPr>
        <w:t>: статья 264.4 Бюджетного кодекса Российской Федерации, Положение о бюджетном процессе в Пестовском муниципальном районе, утвержденное решением Думы муниципального района от 24.11.2015 № 16 , Решение Думы Пестовского муниципального района № 137 от 20.03.2012 года «Об утверждении Положения «О Контрольно-счетной палате Пестовского муниципального района», план работы Контрольно-счетной палаты Пестовского муниципального района на 2023 год.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проверки</w:t>
      </w:r>
      <w:r>
        <w:rPr>
          <w:rFonts w:ascii="Times New Roman" w:hAnsi="Times New Roman" w:cs="Times New Roman"/>
          <w:sz w:val="28"/>
          <w:szCs w:val="28"/>
        </w:rPr>
        <w:t xml:space="preserve">: установление полноты и прозрачности бюджетной отчетности главного администратора бюджетных средств; </w:t>
      </w:r>
    </w:p>
    <w:p w:rsidR="00D85FEE" w:rsidRDefault="00D85FEE" w:rsidP="00D8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соблюдение общих правил составления бюджетной отчетности, определенных Федеральным законом от 06.12.2011 № 402-ФЗ «О бухгалтерском учете»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 (с изменениями);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бюджета главным администратором бюджетных средств;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деятельности главного администратора бюджетных средств.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проверки</w:t>
      </w:r>
      <w:r>
        <w:rPr>
          <w:rFonts w:ascii="Times New Roman" w:hAnsi="Times New Roman" w:cs="Times New Roman"/>
          <w:sz w:val="28"/>
          <w:szCs w:val="28"/>
        </w:rPr>
        <w:t>: комитет финансов Администрации Пестовского муниципального района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 проверки</w:t>
      </w:r>
      <w:r>
        <w:rPr>
          <w:rFonts w:ascii="Times New Roman" w:hAnsi="Times New Roman" w:cs="Times New Roman"/>
          <w:sz w:val="28"/>
          <w:szCs w:val="28"/>
        </w:rPr>
        <w:t>: бюджетная отчетность главного администратора средств местного бюджета – комитет финансов Администрации Пестовского муниципального района.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>: председатель Контрольно-счетной палаты Пестовского  муниципального района Королева Светлана Анатольевна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проверки: с 1</w:t>
      </w:r>
      <w:r w:rsidR="00465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46528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2D1D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>: 174510, Новгородская область, г. Пестово, ул. Советская, дом 10, телефон: 8(81669) 52-435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Ответственными за финансово-хозяйственную деятельность в проверяемом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периоде являлись</w:t>
      </w:r>
      <w:r>
        <w:rPr>
          <w:rFonts w:ascii="Times New Roman" w:hAnsi="Times New Roman" w:cs="Times New Roman"/>
          <w:sz w:val="28"/>
          <w:szCs w:val="28"/>
        </w:rPr>
        <w:t>: руководитель комитета финансов Администрации Пестовского муниципального района – председатель комитета Лазарец  Ирина  Юрьевна, главный бухгалтер - начальник отдела по бухгалтерскому учету Барсова Людмила Владимировна.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затребованных документов и информации</w:t>
      </w:r>
      <w:r>
        <w:rPr>
          <w:rFonts w:ascii="Times New Roman" w:hAnsi="Times New Roman" w:cs="Times New Roman"/>
          <w:sz w:val="28"/>
          <w:szCs w:val="28"/>
        </w:rPr>
        <w:t xml:space="preserve">: документы для проведения проверки представлены </w:t>
      </w:r>
      <w:r w:rsidRPr="00565F38">
        <w:rPr>
          <w:rFonts w:ascii="Times New Roman" w:hAnsi="Times New Roman" w:cs="Times New Roman"/>
          <w:sz w:val="28"/>
          <w:szCs w:val="28"/>
        </w:rPr>
        <w:t>2</w:t>
      </w:r>
      <w:r w:rsidR="00565F38">
        <w:rPr>
          <w:rFonts w:ascii="Times New Roman" w:hAnsi="Times New Roman" w:cs="Times New Roman"/>
          <w:sz w:val="28"/>
          <w:szCs w:val="28"/>
        </w:rPr>
        <w:t>8</w:t>
      </w:r>
      <w:r w:rsidRPr="00565F38">
        <w:rPr>
          <w:rFonts w:ascii="Times New Roman" w:hAnsi="Times New Roman" w:cs="Times New Roman"/>
          <w:sz w:val="28"/>
          <w:szCs w:val="28"/>
        </w:rPr>
        <w:t>.02.202</w:t>
      </w:r>
      <w:r w:rsidR="00565F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законодательных и других нормативных правовых актов: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06.12.2011 № 402-ФЗ «О бухгалтерском учете»;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бюджетному учету, утвержденная приказом Минфина России от 06.12.2010 № 162н (с изменениями и дополнениями);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 191н (далее – Инструкция 191н); </w:t>
      </w:r>
    </w:p>
    <w:p w:rsidR="009B5465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 Пестовского муниципального района  от   24.12.202</w:t>
      </w:r>
      <w:r w:rsidR="00565F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565F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 «О бюджете Пестовского муниципального района на 202</w:t>
      </w:r>
      <w:r w:rsidR="00565F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65F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65F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(с изменениями).</w:t>
      </w:r>
    </w:p>
    <w:p w:rsidR="00F63F4E" w:rsidRDefault="00F63F4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FEE" w:rsidRDefault="00D85FEE" w:rsidP="00D85FE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организационной структуры комитета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финансов Администрации Пестовского муниципального района (далее комитет) является отраслевым органом Администрации Пестовского муниципального района.</w:t>
      </w:r>
    </w:p>
    <w:p w:rsidR="00D85FEE" w:rsidRDefault="00D85FEE" w:rsidP="008A02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представленным сведениям об основных направлениях деятельности (раздел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таблица №1 пояснительной записки) комитет осуществляет р</w:t>
      </w:r>
      <w:r>
        <w:rPr>
          <w:rFonts w:ascii="Times New Roman" w:hAnsi="Times New Roman" w:cs="Times New Roman"/>
          <w:sz w:val="28"/>
        </w:rPr>
        <w:t xml:space="preserve">азработку проекта бюджета района, обеспечение исполнения бюджета, осуществление в пределах своей компетенции муниципального финансового контроля, концентрацию финансовых ресурсов на приоритетных направлениях социально-экономического развития района, обеспечивает методологического руководство по бухгалтерскому учету и отчетности в бюджетных учреждениях муниципальной собственности. </w:t>
      </w:r>
      <w:r>
        <w:rPr>
          <w:rFonts w:ascii="Times New Roman" w:hAnsi="Times New Roman" w:cs="Times New Roman"/>
          <w:sz w:val="28"/>
          <w:szCs w:val="28"/>
        </w:rPr>
        <w:t xml:space="preserve"> («Положение о комитете финансов Администрации Пестовского муниципального района», утвержденное решением Думы Пестовского муниципального района от 20.06.2006  № 71).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Комитет является юридическим лицом, имеет лицевой счет в Отделении по Пестовскому району УФК по Новгородской области, печать со своим наименованием. Финансирование расходов на содержание комитета осуществляется за счет средств, предусмотренных в бюджете района на муниципальное управление.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состоит из 3 отделов: бюджетный отдел, отдел по прогнозированию доходов,  отдел по бухгалтерскому учету.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Штатное расписание утверждено в количестве 12 человек. Вакантн</w:t>
      </w:r>
      <w:r w:rsidR="00A061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0617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ведущего служащего бюджетного отдела</w:t>
      </w:r>
      <w:r w:rsidR="00A06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осуществляет функции главного администратора поступлений в бюджет муниципального района, главного администратора источников финансирования дефицита бюджета и главного распорядителя и получателя средств бюджета, предусмотренных на содержание комитета и реализацию возложенных на него функций. </w:t>
      </w:r>
    </w:p>
    <w:p w:rsidR="009B5465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главного распорядителя бюджетных средств - 492.</w:t>
      </w:r>
    </w:p>
    <w:p w:rsidR="00F63F4E" w:rsidRDefault="00F63F4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FEE" w:rsidRDefault="00D85FEE" w:rsidP="00D85FEE">
      <w:pPr>
        <w:pStyle w:val="ConsPlusTitle"/>
        <w:widowControl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составления и представления бюджетной отчетности</w:t>
      </w:r>
    </w:p>
    <w:p w:rsidR="00D85FEE" w:rsidRDefault="00D85FEE" w:rsidP="00D85FE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Бюджетная отчетность комитетом представлена на бумажном носителе в сброшюрованном и пронумерованном виде с оглавлением и сопроводительным письмом от 2</w:t>
      </w:r>
      <w:r w:rsidR="00565F38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.02.202</w:t>
      </w:r>
      <w:r w:rsidR="00565F3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65F38">
        <w:rPr>
          <w:rFonts w:ascii="Times New Roman" w:hAnsi="Times New Roman" w:cs="Times New Roman"/>
          <w:b w:val="0"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sz w:val="28"/>
          <w:szCs w:val="28"/>
        </w:rPr>
        <w:t>, что соответствует пункту 4 Инструкции № 191н.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годовая отчетность соответствует перечню отчетов, предусмотренных для главного администратора бюджетных средств инструкцией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№ 191н.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9 Инструкции 191н бюджетная отчетность составлена  нарастающим итогом с начала года, в рублях с точностью до второго десятичного знака после запятой. Если по бюджетному учету показатель имеет отрицательное значение, то в бюджетной отчетности данный показатель отражен со знаком «минус».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бюджетной отчетности подписаны руководителем и главным бухгалтером комитета, что соответствует пункту 6 Инструкции 191н.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составлением годовой бюджетной отчетности, в соответствии с Приказом Министерства финансов РФ от 13.06.1995 № 49 «Об утверждении Методических указаний по инвентаризации имущества и финансовых обязательств», пунктом 7 Инструкции № 191н, приказом Комитета финансов от </w:t>
      </w:r>
      <w:r w:rsidR="00A0617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A061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="00A061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проведена инвентаризация всего имущества и обязательств. Расхождений не выявлено, что отражено в пояснительной записке (ф.0503160). </w:t>
      </w:r>
    </w:p>
    <w:p w:rsidR="00D85FEE" w:rsidRDefault="00D85FEE" w:rsidP="00F63F4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администратора, администратора доходов бюджета </w:t>
      </w:r>
      <w:r>
        <w:rPr>
          <w:sz w:val="28"/>
          <w:szCs w:val="28"/>
        </w:rPr>
        <w:t>(ф. 0503130) сформирован по состоянию на 1 января 202</w:t>
      </w:r>
      <w:r w:rsidR="00A0617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года и отражает сведения об активах, обязательствах и финансовом результате в части бюджетной деятельности. Средства во временном распоряжении и финансовые вложения отсутствуют. При сверке остатков баланса на конец отчетного периода предшествующего года (31.12.202</w:t>
      </w:r>
      <w:r w:rsidR="00A06171">
        <w:rPr>
          <w:sz w:val="28"/>
          <w:szCs w:val="28"/>
        </w:rPr>
        <w:t>1</w:t>
      </w:r>
      <w:r>
        <w:rPr>
          <w:sz w:val="28"/>
          <w:szCs w:val="28"/>
        </w:rPr>
        <w:t>) и на начало отчетного периода (01.01.202</w:t>
      </w:r>
      <w:r w:rsidR="00A06171">
        <w:rPr>
          <w:sz w:val="28"/>
          <w:szCs w:val="28"/>
        </w:rPr>
        <w:t>2</w:t>
      </w:r>
      <w:r>
        <w:rPr>
          <w:sz w:val="28"/>
          <w:szCs w:val="28"/>
        </w:rPr>
        <w:t>) установлены расхождения.  Р</w:t>
      </w:r>
      <w:r w:rsidRPr="003E6990">
        <w:rPr>
          <w:sz w:val="28"/>
          <w:szCs w:val="28"/>
        </w:rPr>
        <w:t>азница</w:t>
      </w:r>
      <w:r w:rsidRPr="00A0617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суммах отражена в «Сведениях об изменении остатков валюты баланса» (ф.0503173)</w:t>
      </w:r>
      <w:r w:rsidR="00F63F4E">
        <w:rPr>
          <w:sz w:val="28"/>
          <w:szCs w:val="28"/>
        </w:rPr>
        <w:t xml:space="preserve"> и подробно отражена в </w:t>
      </w:r>
      <w:r w:rsidR="00F63F4E" w:rsidRPr="008477BF">
        <w:rPr>
          <w:sz w:val="28"/>
          <w:szCs w:val="28"/>
        </w:rPr>
        <w:t>текстовой части Пояснительной записки (ф. 0503160).</w:t>
      </w:r>
      <w:r>
        <w:rPr>
          <w:sz w:val="28"/>
          <w:szCs w:val="28"/>
        </w:rPr>
        <w:t xml:space="preserve"> </w:t>
      </w:r>
    </w:p>
    <w:p w:rsidR="00D85FEE" w:rsidRDefault="00D85FEE" w:rsidP="00D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Показатели графы баланса «на конец отчетного периода» указаны с учетом проведенных при завершении финансового года заключительных оборотов по счетам бюджетного учета. 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5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баланса на 01.01.202</w:t>
      </w:r>
      <w:r w:rsidR="00A061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нефинансовые активы за счёт бюджетной деятельности составили </w:t>
      </w:r>
      <w:r w:rsidR="00A06171">
        <w:rPr>
          <w:rFonts w:ascii="Times New Roman" w:hAnsi="Times New Roman" w:cs="Times New Roman"/>
          <w:sz w:val="28"/>
          <w:szCs w:val="28"/>
        </w:rPr>
        <w:t>218,6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средства балансовой стоимостью 8</w:t>
      </w:r>
      <w:r w:rsidR="00A06171">
        <w:rPr>
          <w:rFonts w:ascii="Times New Roman" w:hAnsi="Times New Roman" w:cs="Times New Roman"/>
          <w:sz w:val="28"/>
          <w:szCs w:val="28"/>
        </w:rPr>
        <w:t>99,7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(у</w:t>
      </w:r>
      <w:r w:rsidR="00A06171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01.01.202</w:t>
      </w:r>
      <w:r w:rsidR="00A061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на </w:t>
      </w:r>
      <w:r w:rsidR="00A06171">
        <w:rPr>
          <w:rFonts w:ascii="Times New Roman" w:hAnsi="Times New Roman" w:cs="Times New Roman"/>
          <w:sz w:val="28"/>
          <w:szCs w:val="28"/>
        </w:rPr>
        <w:t>78,9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амортизация основных средств – 8</w:t>
      </w:r>
      <w:r w:rsidR="00080264">
        <w:rPr>
          <w:rFonts w:ascii="Times New Roman" w:hAnsi="Times New Roman" w:cs="Times New Roman"/>
          <w:sz w:val="28"/>
          <w:szCs w:val="28"/>
        </w:rPr>
        <w:t>99,7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(у</w:t>
      </w:r>
      <w:r w:rsidR="00080264">
        <w:rPr>
          <w:rFonts w:ascii="Times New Roman" w:hAnsi="Times New Roman" w:cs="Times New Roman"/>
          <w:sz w:val="28"/>
          <w:szCs w:val="28"/>
        </w:rPr>
        <w:t>величилась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802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8,9 тыс. рублей  по сравнению  с уровнем на начало года);</w:t>
      </w:r>
    </w:p>
    <w:p w:rsidR="00D85FEE" w:rsidRDefault="00D85FEE" w:rsidP="00D85F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материальные запасы, стоимость которых составляет </w:t>
      </w:r>
      <w:r w:rsidR="00080264">
        <w:rPr>
          <w:rFonts w:ascii="Times New Roman" w:hAnsi="Times New Roman" w:cs="Times New Roman"/>
          <w:sz w:val="28"/>
          <w:szCs w:val="28"/>
        </w:rPr>
        <w:t>218,6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(увеличение  на </w:t>
      </w:r>
      <w:r w:rsidR="00080264">
        <w:rPr>
          <w:rFonts w:ascii="Times New Roman" w:hAnsi="Times New Roman" w:cs="Times New Roman"/>
          <w:sz w:val="28"/>
          <w:szCs w:val="28"/>
        </w:rPr>
        <w:t>166,4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FEE" w:rsidRDefault="00D85FEE" w:rsidP="00D85FE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об остатках основных средств и материальных запасов на начало и конец отчетного года, отраженные в сведениях о движении нефинансовых активов (ф.0503168) соответствуют показателям баланса, отражающим стоимость основных средств и материальных запасов и данным </w:t>
      </w:r>
      <w:r w:rsidRPr="00613A87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 xml:space="preserve">ой книги. 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5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баланса «Финансовые активы»  у</w:t>
      </w:r>
      <w:r w:rsidR="00746A4C">
        <w:rPr>
          <w:rFonts w:ascii="Times New Roman" w:hAnsi="Times New Roman" w:cs="Times New Roman"/>
          <w:sz w:val="28"/>
          <w:szCs w:val="28"/>
        </w:rPr>
        <w:t>величились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746A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746A4C">
        <w:rPr>
          <w:rFonts w:ascii="Times New Roman" w:hAnsi="Times New Roman" w:cs="Times New Roman"/>
          <w:sz w:val="28"/>
          <w:szCs w:val="28"/>
        </w:rPr>
        <w:t>9998,2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 составили 2</w:t>
      </w:r>
      <w:r w:rsidR="00746A4C">
        <w:rPr>
          <w:rFonts w:ascii="Times New Roman" w:hAnsi="Times New Roman" w:cs="Times New Roman"/>
          <w:sz w:val="28"/>
          <w:szCs w:val="28"/>
        </w:rPr>
        <w:t>9248,6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остаток по предоставленным кредитам, займам – </w:t>
      </w:r>
      <w:r w:rsidR="00746A4C">
        <w:rPr>
          <w:rFonts w:ascii="Times New Roman" w:hAnsi="Times New Roman" w:cs="Times New Roman"/>
          <w:sz w:val="28"/>
          <w:szCs w:val="28"/>
        </w:rPr>
        <w:t>29248,6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данным раздела 1 «Предоставленные бюджетные кредиты» (ф.0503172).</w:t>
      </w:r>
    </w:p>
    <w:p w:rsidR="00D85FEE" w:rsidRDefault="00D85FEE" w:rsidP="00D85F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показателям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раздела баланса «Обязательства» остаток кредиторских расчетов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746A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7</w:t>
      </w:r>
      <w:r w:rsidR="00746A4C">
        <w:rPr>
          <w:rFonts w:ascii="Times New Roman" w:hAnsi="Times New Roman" w:cs="Times New Roman"/>
          <w:sz w:val="28"/>
          <w:szCs w:val="28"/>
        </w:rPr>
        <w:t>8258,3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(в сравнении на 01.01.202</w:t>
      </w:r>
      <w:r w:rsidR="00746A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46A4C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00D89">
        <w:rPr>
          <w:rFonts w:ascii="Times New Roman" w:hAnsi="Times New Roman" w:cs="Times New Roman"/>
          <w:sz w:val="28"/>
          <w:szCs w:val="28"/>
        </w:rPr>
        <w:t>5874,8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рублей), в том числе:</w:t>
      </w:r>
    </w:p>
    <w:p w:rsidR="00D85FEE" w:rsidRDefault="00D85FEE" w:rsidP="00D85F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расчеты с кредиторами по долговым обязательствам – 68</w:t>
      </w:r>
      <w:r w:rsidR="00B00D89">
        <w:rPr>
          <w:rFonts w:ascii="Times New Roman" w:hAnsi="Times New Roman" w:cs="Times New Roman"/>
          <w:sz w:val="28"/>
          <w:szCs w:val="28"/>
        </w:rPr>
        <w:t>186,0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(уменьшение на </w:t>
      </w:r>
      <w:r w:rsidR="00B00D89">
        <w:rPr>
          <w:rFonts w:ascii="Times New Roman" w:hAnsi="Times New Roman" w:cs="Times New Roman"/>
          <w:sz w:val="28"/>
          <w:szCs w:val="28"/>
        </w:rPr>
        <w:t>150,0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рублей), </w:t>
      </w:r>
    </w:p>
    <w:p w:rsidR="00D85FEE" w:rsidRDefault="00D85FEE" w:rsidP="00D85F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кредиторская задолженность по выплатам – </w:t>
      </w:r>
      <w:r w:rsidR="00B00D89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D85FEE" w:rsidRDefault="00D85FEE" w:rsidP="00D85F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расчеты по платежам в бюджеты – </w:t>
      </w:r>
      <w:r w:rsidR="00B00D89">
        <w:rPr>
          <w:rFonts w:ascii="Times New Roman" w:hAnsi="Times New Roman" w:cs="Times New Roman"/>
          <w:sz w:val="28"/>
          <w:szCs w:val="28"/>
        </w:rPr>
        <w:t>9771,7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(увеличение на </w:t>
      </w:r>
      <w:r w:rsidR="00143EDC">
        <w:rPr>
          <w:rFonts w:ascii="Times New Roman" w:hAnsi="Times New Roman" w:cs="Times New Roman"/>
          <w:sz w:val="28"/>
          <w:szCs w:val="28"/>
        </w:rPr>
        <w:t>5731,0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143EDC">
        <w:rPr>
          <w:rFonts w:ascii="Times New Roman" w:hAnsi="Times New Roman" w:cs="Times New Roman"/>
          <w:sz w:val="28"/>
          <w:szCs w:val="28"/>
        </w:rPr>
        <w:t>.</w:t>
      </w:r>
    </w:p>
    <w:p w:rsidR="00D85FEE" w:rsidRDefault="00D85FEE" w:rsidP="00D8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Указанные данные баланса об остатках кредиторских расчетов (ф.0503130)  на начало и конец отчетного года идентичны данным</w:t>
      </w:r>
      <w:r>
        <w:rPr>
          <w:rFonts w:ascii="Times New Roman" w:hAnsi="Times New Roman" w:cs="Times New Roman"/>
          <w:sz w:val="28"/>
          <w:szCs w:val="28"/>
        </w:rPr>
        <w:t xml:space="preserve"> «Сведений о государственном (муниципальном) долге» (ф.0503172 раздел 2), «Сведений по дебиторской и кредиторской задолженности» (</w:t>
      </w:r>
      <w:hyperlink r:id="rId8" w:anchor="sub_503169" w:history="1">
        <w:r>
          <w:rPr>
            <w:rStyle w:val="a6"/>
            <w:sz w:val="28"/>
            <w:szCs w:val="28"/>
          </w:rPr>
          <w:t>ф. 0503169</w:t>
        </w:r>
      </w:hyperlink>
      <w:r>
        <w:rPr>
          <w:rFonts w:ascii="Times New Roman" w:hAnsi="Times New Roman" w:cs="Times New Roman"/>
          <w:sz w:val="28"/>
          <w:szCs w:val="28"/>
        </w:rPr>
        <w:t>), данным Главной книги соответственно.</w:t>
      </w:r>
    </w:p>
    <w:p w:rsidR="00F63F4E" w:rsidRDefault="00D85FEE" w:rsidP="00F63F4E">
      <w:pPr>
        <w:pStyle w:val="a4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По </w:t>
      </w:r>
      <w:r>
        <w:rPr>
          <w:sz w:val="28"/>
          <w:szCs w:val="28"/>
          <w:shd w:val="clear" w:color="auto" w:fill="FFFFFF"/>
        </w:rPr>
        <w:t xml:space="preserve">предоставленным </w:t>
      </w:r>
      <w:r>
        <w:rPr>
          <w:bCs/>
          <w:sz w:val="28"/>
          <w:szCs w:val="28"/>
          <w:shd w:val="clear" w:color="auto" w:fill="FFFFFF"/>
        </w:rPr>
        <w:t>сведениям о кредиторской задолженности (ф.0503169)   просроченная  задолженность  на 01.01.202</w:t>
      </w:r>
      <w:r w:rsidR="00B868CF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 xml:space="preserve"> года отсутствует. </w:t>
      </w:r>
    </w:p>
    <w:p w:rsidR="00D85FEE" w:rsidRDefault="00F63F4E" w:rsidP="00F63F4E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   </w:t>
      </w:r>
      <w:r w:rsidRPr="008477BF">
        <w:rPr>
          <w:sz w:val="28"/>
          <w:szCs w:val="28"/>
        </w:rPr>
        <w:t>Подробная информация и сведения о состоянии расчетов по дебиторской и кредиторской задолженности представлены в приложении к Пояснительной записке (ф.0503169) и текстовой части Пояснительной записки (ф. 0503160).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IV баланса содержит сведения о финансовом результате, размер которого на 01.01.202</w:t>
      </w:r>
      <w:r w:rsidR="008B67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– 48</w:t>
      </w:r>
      <w:r w:rsidR="008B67F5">
        <w:rPr>
          <w:rFonts w:ascii="Times New Roman" w:hAnsi="Times New Roman" w:cs="Times New Roman"/>
          <w:sz w:val="28"/>
          <w:szCs w:val="28"/>
        </w:rPr>
        <w:t>791,1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со знаком «минус».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справке о наличии имущества и обязательств на забалансовых счетах на конец отчетного 202</w:t>
      </w:r>
      <w:r w:rsidR="008B67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числится: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имущество, полученное в пользование стоимостью 3</w:t>
      </w:r>
      <w:r w:rsidR="008B67F5">
        <w:rPr>
          <w:rFonts w:ascii="Times New Roman" w:hAnsi="Times New Roman" w:cs="Times New Roman"/>
          <w:sz w:val="28"/>
          <w:szCs w:val="28"/>
        </w:rPr>
        <w:t>74,5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8B67F5" w:rsidRDefault="008B67F5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сомнительная задолженность 1,1 тыс. рублей,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средства в эксплуатации – 14</w:t>
      </w:r>
      <w:r w:rsidR="008B67F5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финансовых результатах деятельности (ф.0503121) </w:t>
      </w:r>
      <w:r>
        <w:rPr>
          <w:rFonts w:ascii="Times New Roman" w:hAnsi="Times New Roman" w:cs="Times New Roman"/>
          <w:sz w:val="28"/>
          <w:szCs w:val="28"/>
        </w:rPr>
        <w:t>составлен в соответствии с пп.92-96,98,99 Инструкции191н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данные о финансовых результатах бюджетной деятельности комитета финансов по состоянию на 01.01.202</w:t>
      </w:r>
      <w:r w:rsidR="008B67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предоставленному отчету доходы комитета за отчетный период составили </w:t>
      </w:r>
      <w:r w:rsidR="008B67F5">
        <w:rPr>
          <w:rFonts w:ascii="Times New Roman" w:hAnsi="Times New Roman" w:cs="Times New Roman"/>
          <w:sz w:val="28"/>
          <w:szCs w:val="28"/>
        </w:rPr>
        <w:t>786457,7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выше уровня прошлого года на </w:t>
      </w:r>
      <w:r w:rsidR="008B67F5">
        <w:rPr>
          <w:rFonts w:ascii="Times New Roman" w:hAnsi="Times New Roman" w:cs="Times New Roman"/>
          <w:sz w:val="28"/>
          <w:szCs w:val="28"/>
        </w:rPr>
        <w:t>39,1</w:t>
      </w:r>
      <w:r>
        <w:rPr>
          <w:rFonts w:ascii="Times New Roman" w:hAnsi="Times New Roman" w:cs="Times New Roman"/>
          <w:sz w:val="28"/>
          <w:szCs w:val="28"/>
        </w:rPr>
        <w:t xml:space="preserve">%. Расходы составили </w:t>
      </w:r>
      <w:r w:rsidR="004B56FA">
        <w:rPr>
          <w:rFonts w:ascii="Times New Roman" w:hAnsi="Times New Roman" w:cs="Times New Roman"/>
          <w:sz w:val="28"/>
          <w:szCs w:val="28"/>
        </w:rPr>
        <w:t>48016,0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4B56FA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4B56FA">
        <w:rPr>
          <w:rFonts w:ascii="Times New Roman" w:hAnsi="Times New Roman" w:cs="Times New Roman"/>
          <w:sz w:val="28"/>
          <w:szCs w:val="28"/>
        </w:rPr>
        <w:t>22,6</w:t>
      </w:r>
      <w:r>
        <w:rPr>
          <w:rFonts w:ascii="Times New Roman" w:hAnsi="Times New Roman" w:cs="Times New Roman"/>
          <w:sz w:val="28"/>
          <w:szCs w:val="28"/>
        </w:rPr>
        <w:t>%), из них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оплату труда и начисления -</w:t>
      </w:r>
      <w:r w:rsidR="004B56FA">
        <w:rPr>
          <w:rFonts w:ascii="Times New Roman" w:hAnsi="Times New Roman" w:cs="Times New Roman"/>
          <w:sz w:val="28"/>
          <w:szCs w:val="28"/>
        </w:rPr>
        <w:t>7653,5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4B56FA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%   от общей суммы расходов, 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услуг – </w:t>
      </w:r>
      <w:r w:rsidR="004B56FA">
        <w:rPr>
          <w:rFonts w:ascii="Times New Roman" w:hAnsi="Times New Roman" w:cs="Times New Roman"/>
          <w:sz w:val="28"/>
          <w:szCs w:val="28"/>
        </w:rPr>
        <w:t>363,0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(0,8%), </w:t>
      </w:r>
    </w:p>
    <w:p w:rsidR="00D85FEE" w:rsidRDefault="00D85FEE" w:rsidP="00D85FE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-обслуживание муниципального долга – </w:t>
      </w:r>
      <w:r w:rsidR="004B56FA">
        <w:rPr>
          <w:rFonts w:ascii="Times New Roman" w:hAnsi="Times New Roman" w:cs="Times New Roman"/>
          <w:sz w:val="28"/>
          <w:szCs w:val="28"/>
        </w:rPr>
        <w:t xml:space="preserve">1038,2 </w:t>
      </w:r>
      <w:r>
        <w:rPr>
          <w:rFonts w:ascii="Times New Roman" w:hAnsi="Times New Roman" w:cs="Times New Roman"/>
          <w:sz w:val="28"/>
          <w:szCs w:val="28"/>
        </w:rPr>
        <w:t>тыс. рублей (</w:t>
      </w:r>
      <w:r w:rsidR="004B56FA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%),         -безвозмездные перечисления бюджетам – </w:t>
      </w:r>
      <w:r w:rsidR="004B56FA">
        <w:rPr>
          <w:rFonts w:ascii="Times New Roman" w:hAnsi="Times New Roman" w:cs="Times New Roman"/>
          <w:sz w:val="28"/>
          <w:szCs w:val="28"/>
        </w:rPr>
        <w:t>38838,8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1008C">
        <w:rPr>
          <w:rFonts w:ascii="Times New Roman" w:hAnsi="Times New Roman" w:cs="Times New Roman"/>
          <w:sz w:val="28"/>
          <w:szCs w:val="28"/>
        </w:rPr>
        <w:t>80,9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D85FEE" w:rsidRDefault="00D85FEE" w:rsidP="00D85FE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по операциям с активами – </w:t>
      </w:r>
      <w:r w:rsidR="00B1008C">
        <w:rPr>
          <w:rFonts w:ascii="Times New Roman" w:hAnsi="Times New Roman" w:cs="Times New Roman"/>
          <w:sz w:val="28"/>
          <w:szCs w:val="28"/>
        </w:rPr>
        <w:t>85,9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(0,2%), </w:t>
      </w:r>
    </w:p>
    <w:p w:rsidR="00D85FEE" w:rsidRDefault="00D85FEE" w:rsidP="00D85FE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-социальное обеспечение – </w:t>
      </w:r>
      <w:r w:rsidR="00B1008C">
        <w:rPr>
          <w:rFonts w:ascii="Times New Roman" w:hAnsi="Times New Roman" w:cs="Times New Roman"/>
          <w:sz w:val="28"/>
          <w:szCs w:val="28"/>
        </w:rPr>
        <w:t>36,6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(0,1%)</w:t>
      </w:r>
      <w:r w:rsidR="00B1008C">
        <w:rPr>
          <w:rFonts w:ascii="Times New Roman" w:hAnsi="Times New Roman" w:cs="Times New Roman"/>
          <w:sz w:val="28"/>
          <w:szCs w:val="28"/>
        </w:rPr>
        <w:t>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Чистый операционный результат сложился в размере </w:t>
      </w:r>
      <w:r w:rsidR="00B1008C">
        <w:rPr>
          <w:rFonts w:ascii="Times New Roman" w:hAnsi="Times New Roman" w:cs="Times New Roman"/>
          <w:sz w:val="28"/>
          <w:szCs w:val="28"/>
        </w:rPr>
        <w:t>738441,7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за счет операций с нефинансовыми активами в размере   </w:t>
      </w:r>
      <w:r w:rsidR="00825E46">
        <w:rPr>
          <w:rFonts w:ascii="Times New Roman" w:hAnsi="Times New Roman" w:cs="Times New Roman"/>
          <w:sz w:val="28"/>
          <w:szCs w:val="28"/>
        </w:rPr>
        <w:t>166,4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  и операций с финансовыми активами и обязательствами в размере  </w:t>
      </w:r>
      <w:r w:rsidR="00825E46">
        <w:rPr>
          <w:rFonts w:ascii="Times New Roman" w:hAnsi="Times New Roman" w:cs="Times New Roman"/>
          <w:sz w:val="28"/>
          <w:szCs w:val="28"/>
        </w:rPr>
        <w:t>738275,3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соблюдения контрольных соотношений между показателями Отчета (ф.0503121) и Справки (ф. 0503110) отклонений не выявлено.</w:t>
      </w:r>
    </w:p>
    <w:p w:rsidR="00D85FEE" w:rsidRDefault="00D85FEE" w:rsidP="00D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eastAsia="Courier New"/>
          <w:b w:val="0"/>
          <w:sz w:val="28"/>
          <w:szCs w:val="28"/>
        </w:rPr>
      </w:pPr>
      <w:r>
        <w:rPr>
          <w:rStyle w:val="a7"/>
          <w:rFonts w:eastAsia="Courier New"/>
          <w:sz w:val="28"/>
          <w:szCs w:val="28"/>
        </w:rPr>
        <w:t xml:space="preserve">Справка по заключению счетов бюджетного учета отчетного финансового года (ф.0503110) </w:t>
      </w:r>
      <w:r>
        <w:rPr>
          <w:rStyle w:val="a7"/>
          <w:rFonts w:eastAsia="Courier New"/>
          <w:b w:val="0"/>
          <w:sz w:val="28"/>
          <w:szCs w:val="28"/>
        </w:rPr>
        <w:t xml:space="preserve">отражает обороты по счетам бюджетного учета, подлежащим закрытию по завершении отчетного финансового года. </w:t>
      </w:r>
    </w:p>
    <w:p w:rsidR="00D85FEE" w:rsidRDefault="00D85FEE" w:rsidP="00D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eastAsia="Courier New"/>
          <w:b w:val="0"/>
          <w:sz w:val="28"/>
          <w:szCs w:val="28"/>
        </w:rPr>
      </w:pPr>
      <w:r>
        <w:rPr>
          <w:rStyle w:val="a7"/>
          <w:rFonts w:eastAsia="Courier New"/>
          <w:b w:val="0"/>
          <w:sz w:val="28"/>
          <w:szCs w:val="28"/>
        </w:rPr>
        <w:t>В форме отражается финансовый результат в сумме сформированных оборотов по состоянию на 01.01.202</w:t>
      </w:r>
      <w:r w:rsidR="00825E46">
        <w:rPr>
          <w:rStyle w:val="a7"/>
          <w:rFonts w:eastAsia="Courier New"/>
          <w:b w:val="0"/>
          <w:sz w:val="28"/>
          <w:szCs w:val="28"/>
        </w:rPr>
        <w:t>3</w:t>
      </w:r>
      <w:r>
        <w:rPr>
          <w:rStyle w:val="a7"/>
          <w:rFonts w:eastAsia="Courier New"/>
          <w:b w:val="0"/>
          <w:sz w:val="28"/>
          <w:szCs w:val="28"/>
        </w:rPr>
        <w:t xml:space="preserve"> до проведения заключительных операций и соответствует сумме отраженной в отчете о финансовых результатах деятельности (ф.0503121) по строке «Доходы» в сумме </w:t>
      </w:r>
      <w:r w:rsidR="00825E46">
        <w:rPr>
          <w:rStyle w:val="a7"/>
          <w:rFonts w:eastAsia="Courier New"/>
          <w:b w:val="0"/>
          <w:sz w:val="28"/>
          <w:szCs w:val="28"/>
        </w:rPr>
        <w:t xml:space="preserve">786457,7 </w:t>
      </w:r>
      <w:r>
        <w:rPr>
          <w:rStyle w:val="a7"/>
          <w:rFonts w:eastAsia="Courier New"/>
          <w:b w:val="0"/>
          <w:sz w:val="28"/>
          <w:szCs w:val="28"/>
        </w:rPr>
        <w:t xml:space="preserve">тыс. рублей, по строке «Расходы» в сумме </w:t>
      </w:r>
      <w:r w:rsidR="00825E46">
        <w:rPr>
          <w:rStyle w:val="a7"/>
          <w:rFonts w:eastAsia="Courier New"/>
          <w:b w:val="0"/>
          <w:sz w:val="28"/>
          <w:szCs w:val="28"/>
        </w:rPr>
        <w:t>48016,0</w:t>
      </w:r>
      <w:r>
        <w:rPr>
          <w:rStyle w:val="a7"/>
          <w:rFonts w:eastAsia="Courier New"/>
          <w:b w:val="0"/>
          <w:sz w:val="28"/>
          <w:szCs w:val="28"/>
        </w:rPr>
        <w:t xml:space="preserve"> тыс. рублей.</w:t>
      </w:r>
    </w:p>
    <w:p w:rsidR="00D85FEE" w:rsidRDefault="00D85FEE" w:rsidP="00D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eastAsia="Courier New"/>
          <w:b w:val="0"/>
          <w:sz w:val="28"/>
          <w:szCs w:val="28"/>
        </w:rPr>
      </w:pPr>
      <w:r>
        <w:rPr>
          <w:rStyle w:val="a7"/>
          <w:rFonts w:eastAsia="Courier New"/>
          <w:b w:val="0"/>
          <w:sz w:val="28"/>
          <w:szCs w:val="28"/>
        </w:rPr>
        <w:lastRenderedPageBreak/>
        <w:t xml:space="preserve">В соответствии с пунктом 25 Инструкции 191н </w:t>
      </w:r>
      <w:r>
        <w:rPr>
          <w:rStyle w:val="a7"/>
          <w:rFonts w:eastAsia="Courier New"/>
          <w:sz w:val="28"/>
          <w:szCs w:val="28"/>
        </w:rPr>
        <w:t>Справка по консолидируемым расчетам (ф.0503125)</w:t>
      </w:r>
      <w:r>
        <w:rPr>
          <w:rStyle w:val="a7"/>
          <w:rFonts w:eastAsia="Courier New"/>
          <w:b w:val="0"/>
          <w:sz w:val="28"/>
          <w:szCs w:val="28"/>
        </w:rPr>
        <w:t xml:space="preserve"> составлена раздельно по каждому коду счета, перечисленному в пунктах 23,24 Инструкции 191н.</w:t>
      </w:r>
    </w:p>
    <w:p w:rsidR="009B5465" w:rsidRDefault="00D85FEE" w:rsidP="00D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eastAsia="Courier New"/>
          <w:b w:val="0"/>
          <w:sz w:val="28"/>
          <w:szCs w:val="28"/>
        </w:rPr>
      </w:pPr>
      <w:r>
        <w:rPr>
          <w:rStyle w:val="a7"/>
          <w:rFonts w:eastAsia="Courier New"/>
          <w:b w:val="0"/>
          <w:sz w:val="28"/>
          <w:szCs w:val="28"/>
        </w:rPr>
        <w:t>Отчет о движении денежных средств (ф.0503123) сформирован в разрезе кодов статей (подстатей) КОСГУ и содержит обобщающие данные о движении денежных средств. При сверке с отчетом об исполнении бюджета (ф. 0503127), обе формы отражают движение денег, установлено соблюдение контрольных соотношений.</w:t>
      </w:r>
    </w:p>
    <w:p w:rsidR="00F63F4E" w:rsidRDefault="00F63F4E" w:rsidP="00D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FF0000"/>
        </w:rPr>
      </w:pP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3.  Исполнение доходов и расходов бюджета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87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решением Думы Пестовского муниципального района  от   2</w:t>
      </w:r>
      <w:r w:rsidR="00613A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613A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№  </w:t>
      </w:r>
      <w:r w:rsidR="00613A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   «О бюджете Пестовского муниципального района на 202</w:t>
      </w:r>
      <w:r w:rsidR="00613A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13A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13A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(с изменениями) комитет финансов наделен полномочиями главного администратора доходов бюджета с  правом администрирования по кодам бюджетной классификации РФ согласно приложению № 4 к вышеназванному решению.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указанным решением Думы утвержден общий объем доходов бюджета, без утверждения плановых показателей в разрезе закрепленных за главным администратором доходов.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поступления (ф.0503164) по администрируемым платежам составили </w:t>
      </w:r>
      <w:r w:rsidR="00613A87">
        <w:rPr>
          <w:rFonts w:ascii="Times New Roman" w:hAnsi="Times New Roman" w:cs="Times New Roman"/>
          <w:sz w:val="28"/>
          <w:szCs w:val="28"/>
        </w:rPr>
        <w:t>792210,3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102,</w:t>
      </w:r>
      <w:r w:rsidR="00613A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к плановым (прогнозным) показателям, установленным на финансовый год, с учетом изменений на отчетную дату. </w:t>
      </w:r>
    </w:p>
    <w:p w:rsidR="00D85FEE" w:rsidRDefault="00D85FEE" w:rsidP="00D85F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Согласно представленным сведениям об исполнении бюджета (ф. 0503164) расходы  исполнены на 9</w:t>
      </w:r>
      <w:r w:rsidR="00613A87">
        <w:rPr>
          <w:rFonts w:ascii="Times New Roman" w:hAnsi="Times New Roman" w:cs="Times New Roman"/>
          <w:sz w:val="28"/>
          <w:szCs w:val="28"/>
        </w:rPr>
        <w:t>9,7</w:t>
      </w:r>
      <w:r>
        <w:rPr>
          <w:rFonts w:ascii="Times New Roman" w:hAnsi="Times New Roman" w:cs="Times New Roman"/>
          <w:sz w:val="28"/>
          <w:szCs w:val="28"/>
        </w:rPr>
        <w:t xml:space="preserve"> % от предусмотренных бюджетных назначений или на сумму </w:t>
      </w:r>
      <w:r w:rsidR="00613A87">
        <w:rPr>
          <w:rFonts w:ascii="Times New Roman" w:hAnsi="Times New Roman" w:cs="Times New Roman"/>
          <w:sz w:val="28"/>
          <w:szCs w:val="28"/>
        </w:rPr>
        <w:t>47908,4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85FEE" w:rsidRDefault="00D85FEE" w:rsidP="00D85F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показателям отчета об исполнении бюджета главного распорядителя, распорядителя, получателя бюджетных средств (ф. 0503127) объем утвержденных бюджетных назначений  исполнен в  размере </w:t>
      </w:r>
      <w:r w:rsidR="00B477B1">
        <w:rPr>
          <w:rFonts w:ascii="Times New Roman" w:hAnsi="Times New Roman" w:cs="Times New Roman"/>
          <w:sz w:val="28"/>
          <w:szCs w:val="28"/>
        </w:rPr>
        <w:t>47908,4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Бюджетные назначения, как по ассигнованиям, так и по лимитам бюджетных обязательств не исполнены на сумму </w:t>
      </w:r>
      <w:r w:rsidR="00B477B1">
        <w:rPr>
          <w:rFonts w:ascii="Times New Roman" w:hAnsi="Times New Roman" w:cs="Times New Roman"/>
          <w:sz w:val="28"/>
          <w:szCs w:val="28"/>
        </w:rPr>
        <w:t>152,3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A6B4B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объем утверждённых бюджетных назначений, отражённый в ф.0503127 по графе 4 раздела «Расходы бюджета»  в сумме </w:t>
      </w:r>
      <w:r w:rsidR="00B477B1">
        <w:rPr>
          <w:rFonts w:ascii="Times New Roman" w:hAnsi="Times New Roman" w:cs="Times New Roman"/>
          <w:sz w:val="28"/>
          <w:szCs w:val="28"/>
        </w:rPr>
        <w:t>48060,7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соответствует объёму расходов, утверждённому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Думы Пестовского муниципального района от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77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477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477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бюджета Пестовского муниципального района на 202</w:t>
      </w:r>
      <w:r w:rsidR="00B477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B477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477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(в редакции решения от </w:t>
      </w:r>
      <w:r w:rsidR="00B477B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477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477B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6),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по  графе 5  указанного раздела,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лимиты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бюджетных обязательств  в сумме </w:t>
      </w:r>
      <w:r w:rsidR="00B477B1">
        <w:rPr>
          <w:rFonts w:ascii="Times New Roman" w:hAnsi="Times New Roman" w:cs="Times New Roman"/>
          <w:sz w:val="28"/>
          <w:szCs w:val="28"/>
        </w:rPr>
        <w:t>48060,7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 показателям  уточненной Сводной бюджетной росписи бюджетных ассигнований (лимитов бюджетных обязательств) расходов бюджета на 202</w:t>
      </w:r>
      <w:r w:rsidR="00B477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 31.12.202</w:t>
      </w:r>
      <w:r w:rsidR="00B477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8"/>
        <w:gridCol w:w="1701"/>
        <w:gridCol w:w="1559"/>
        <w:gridCol w:w="1564"/>
      </w:tblGrid>
      <w:tr w:rsidR="00D85FEE" w:rsidTr="00D85FEE">
        <w:trPr>
          <w:trHeight w:val="6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</w:t>
            </w:r>
            <w:r w:rsidR="00D85FEE">
              <w:rPr>
                <w:rFonts w:ascii="Times New Roman" w:hAnsi="Times New Roman" w:cs="Times New Roman"/>
                <w:lang w:eastAsia="en-US"/>
              </w:rPr>
              <w:t>здел, подраздел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D85FEE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Утверждено бюджетных 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назначений (решение о бюджете №</w:t>
            </w:r>
            <w:r w:rsidR="00B477B1">
              <w:rPr>
                <w:rFonts w:ascii="Times New Roman" w:hAnsi="Times New Roman" w:cs="Times New Roman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3 от 2</w:t>
            </w:r>
            <w:r w:rsidR="00B477B1">
              <w:rPr>
                <w:rFonts w:ascii="Times New Roman" w:hAnsi="Times New Roman" w:cs="Times New Roman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.12.202</w:t>
            </w:r>
            <w:r w:rsidR="00B477B1"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с изменениями), </w:t>
            </w:r>
          </w:p>
          <w:p w:rsidR="00D85FEE" w:rsidRDefault="00D85FEE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D85FE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 xml:space="preserve">Утверждено бюджетной 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росписью (уточненные показатели), тыс. руб.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D85FE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Данные по отчету (ф.0503127), тыс. рублей</w:t>
            </w:r>
          </w:p>
        </w:tc>
      </w:tr>
      <w:tr w:rsidR="00D85FEE" w:rsidTr="003D57CD">
        <w:trPr>
          <w:trHeight w:val="166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E" w:rsidRDefault="00D85F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E" w:rsidRDefault="00D85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E" w:rsidRDefault="00D85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D85F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Утвержден-</w:t>
            </w:r>
          </w:p>
          <w:p w:rsidR="00D85FEE" w:rsidRDefault="00D85F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ные бюджетные назначения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D85FE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Лимиты бюджетных обязательств</w:t>
            </w:r>
          </w:p>
        </w:tc>
      </w:tr>
      <w:tr w:rsidR="003D57CD" w:rsidTr="003D57CD">
        <w:trPr>
          <w:trHeight w:val="125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7CD" w:rsidRDefault="003D57CD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0106</w:t>
            </w:r>
            <w:r>
              <w:rPr>
                <w:color w:val="000000"/>
                <w:lang w:eastAsia="en-US"/>
              </w:rPr>
              <w:t xml:space="preserve"> Обеспечение деятельности фи-</w:t>
            </w:r>
          </w:p>
          <w:p w:rsidR="003D57CD" w:rsidRDefault="003D57CD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нансовых, налого-</w:t>
            </w:r>
          </w:p>
          <w:p w:rsidR="003D57CD" w:rsidRDefault="003D57CD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вых и таможенных органов и органов финансового (финансово-бюд-</w:t>
            </w:r>
          </w:p>
          <w:p w:rsidR="003D57CD" w:rsidRDefault="003D57CD" w:rsidP="009F6681">
            <w:pPr>
              <w:pStyle w:val="a4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жетного) надзора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7CD" w:rsidRDefault="003D57CD" w:rsidP="008317B5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7983,5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7CD" w:rsidRDefault="003D57CD" w:rsidP="0077098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7CD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7983,5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7CD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7983,5</w:t>
            </w:r>
          </w:p>
        </w:tc>
      </w:tr>
      <w:tr w:rsidR="003D57CD" w:rsidTr="003D57CD">
        <w:trPr>
          <w:trHeight w:val="12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CD" w:rsidRDefault="003D57CD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CD" w:rsidRDefault="003D57C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CD" w:rsidRDefault="003D57C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CD" w:rsidRDefault="003D57CD" w:rsidP="00012CB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CD" w:rsidRDefault="003D57CD" w:rsidP="00012CB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5FEE" w:rsidTr="003D57CD">
        <w:trPr>
          <w:trHeight w:val="5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D85FEE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0111 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19767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3D57C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D85FEE" w:rsidTr="003D57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D85FEE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0113</w:t>
            </w:r>
            <w:r>
              <w:rPr>
                <w:color w:val="000000"/>
                <w:lang w:eastAsia="en-US"/>
              </w:rPr>
              <w:t>Другие обще-</w:t>
            </w:r>
          </w:p>
          <w:p w:rsidR="00D85FEE" w:rsidRDefault="00D85FEE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19767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3D57C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809,4</w:t>
            </w:r>
          </w:p>
        </w:tc>
      </w:tr>
      <w:tr w:rsidR="00D85FEE" w:rsidTr="003D57CD">
        <w:trPr>
          <w:trHeight w:val="7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D85FEE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0203 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19767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700,0</w:t>
            </w:r>
          </w:p>
        </w:tc>
      </w:tr>
      <w:tr w:rsidR="00D85FEE" w:rsidTr="003D57CD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D85FEE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0409 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19767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2200,0</w:t>
            </w:r>
          </w:p>
        </w:tc>
      </w:tr>
      <w:tr w:rsidR="0019767B" w:rsidTr="003D57CD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7B" w:rsidRDefault="0019767B" w:rsidP="0019767B">
            <w:pPr>
              <w:pStyle w:val="a4"/>
              <w:jc w:val="both"/>
              <w:rPr>
                <w:lang w:eastAsia="en-US"/>
              </w:rPr>
            </w:pPr>
            <w:r>
              <w:rPr>
                <w:lang w:eastAsia="en-US"/>
              </w:rPr>
              <w:t>0605 Другие вопросы в области охраны окружающей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7B" w:rsidRDefault="0019767B" w:rsidP="0019767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7B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7B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7B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740,7</w:t>
            </w:r>
          </w:p>
        </w:tc>
      </w:tr>
      <w:tr w:rsidR="00D85FEE" w:rsidTr="003D57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D85FEE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0709 Другие вопросы в области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19767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</w:tr>
      <w:tr w:rsidR="00D85FEE" w:rsidTr="003D57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D85FEE">
            <w:pPr>
              <w:pStyle w:val="a4"/>
              <w:spacing w:line="276" w:lineRule="auto"/>
              <w:jc w:val="both"/>
              <w:rPr>
                <w:rStyle w:val="a9"/>
                <w:iCs w:val="0"/>
              </w:rPr>
            </w:pPr>
            <w:r>
              <w:rPr>
                <w:rStyle w:val="a9"/>
                <w:lang w:eastAsia="en-US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19767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 w:rsidP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1065,0</w:t>
            </w:r>
          </w:p>
        </w:tc>
      </w:tr>
      <w:tr w:rsidR="00D85FEE" w:rsidTr="003D57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D85FEE" w:rsidP="0019767B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  <w:r w:rsidR="0019767B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="0019767B">
              <w:rPr>
                <w:lang w:eastAsia="en-US"/>
              </w:rPr>
              <w:t>Межбюджетные трансферты бюджетам субъектов РФ 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19767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34503,1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34503,1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34503,1</w:t>
            </w:r>
          </w:p>
        </w:tc>
      </w:tr>
      <w:tr w:rsidR="00D85FEE" w:rsidTr="003D57CD">
        <w:trPr>
          <w:trHeight w:val="5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D85FEE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lastRenderedPageBreak/>
              <w:t>Всего расходов: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19767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48060,7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3D57C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48060,7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48060,7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EE" w:rsidRDefault="0075231F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48060,7</w:t>
            </w:r>
          </w:p>
        </w:tc>
      </w:tr>
    </w:tbl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принятых бюджетных обязательствах (ф. 0503128)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деятельности.</w:t>
      </w:r>
    </w:p>
    <w:p w:rsidR="009B5465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73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Инструкции 191н показатели граф 4, 5 и 10 отчета по </w:t>
      </w:r>
      <w:hyperlink r:id="rId9" w:anchor="/document/140/18228//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форме № 0503128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сопоставимы с показателями граф 4, 5 и 9 отчета по </w:t>
      </w:r>
      <w:hyperlink r:id="rId10" w:anchor="/document/99/902254657/ZAP1UKG3AB/" w:tooltip="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форме № 0503127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соответственно.</w:t>
      </w:r>
    </w:p>
    <w:p w:rsidR="00F63F4E" w:rsidRDefault="00F63F4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Исполнение бюджетных назначений по источникам финансирования дефицита бюджета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1F">
        <w:rPr>
          <w:rFonts w:ascii="Times New Roman" w:hAnsi="Times New Roman" w:cs="Times New Roman"/>
          <w:sz w:val="28"/>
          <w:szCs w:val="28"/>
        </w:rPr>
        <w:t>Решен</w:t>
      </w:r>
      <w:r>
        <w:rPr>
          <w:rFonts w:ascii="Times New Roman" w:hAnsi="Times New Roman" w:cs="Times New Roman"/>
          <w:sz w:val="28"/>
          <w:szCs w:val="28"/>
        </w:rPr>
        <w:t>ием Думы Пестовского муниципального района от   2</w:t>
      </w:r>
      <w:r w:rsidR="007523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7523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№  </w:t>
      </w:r>
      <w:r w:rsidR="007523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   «О бюджете Пестовского муниципального района на 202</w:t>
      </w:r>
      <w:r w:rsidR="007523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523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523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(с изменениями) утвержден дефицит бюджета в размере 1</w:t>
      </w:r>
      <w:r w:rsidR="009A120D">
        <w:rPr>
          <w:rFonts w:ascii="Times New Roman" w:hAnsi="Times New Roman" w:cs="Times New Roman"/>
          <w:sz w:val="28"/>
          <w:szCs w:val="28"/>
        </w:rPr>
        <w:t>9025,3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Состав источников  финансирования дефицита бюджета  района соответствует ст.96 БК РФ.</w:t>
      </w:r>
    </w:p>
    <w:p w:rsidR="00D85FEE" w:rsidRDefault="00D85FEE" w:rsidP="00D85FEE">
      <w:pPr>
        <w:tabs>
          <w:tab w:val="num" w:pos="1680"/>
          <w:tab w:val="num" w:pos="1800"/>
        </w:tabs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муниципального долга по состоянию на 01.01.202</w:t>
      </w:r>
      <w:r w:rsidR="009A12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«Сведений о государственном (муниципальном) долге, предоставленных бюджетных кредитах» (ф.0503172), составил  68</w:t>
      </w:r>
      <w:r w:rsidR="009A120D">
        <w:rPr>
          <w:rFonts w:ascii="Times New Roman" w:hAnsi="Times New Roman" w:cs="Times New Roman"/>
          <w:sz w:val="28"/>
          <w:szCs w:val="28"/>
        </w:rPr>
        <w:t>186</w:t>
      </w:r>
      <w:r>
        <w:rPr>
          <w:rFonts w:ascii="Times New Roman" w:hAnsi="Times New Roman" w:cs="Times New Roman"/>
          <w:sz w:val="28"/>
          <w:szCs w:val="28"/>
        </w:rPr>
        <w:t>,0 тыс. рублей. Указанная сумма не превышает верхний предел муниципального долга, установленный  Решением Думы Пестовского муниципального района от   2</w:t>
      </w:r>
      <w:r w:rsidR="009A12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A12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№  </w:t>
      </w:r>
      <w:r w:rsidR="009A12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   «О бюджете Пестовского муниципального района на 202</w:t>
      </w:r>
      <w:r w:rsidR="009A12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12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A12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(в редакции  решения от 2</w:t>
      </w:r>
      <w:r w:rsidR="009A12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A12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A120D">
        <w:rPr>
          <w:rFonts w:ascii="Times New Roman" w:hAnsi="Times New Roman" w:cs="Times New Roman"/>
          <w:sz w:val="28"/>
          <w:szCs w:val="28"/>
        </w:rPr>
        <w:t>186</w:t>
      </w:r>
      <w:r>
        <w:rPr>
          <w:rFonts w:ascii="Times New Roman" w:hAnsi="Times New Roman" w:cs="Times New Roman"/>
          <w:sz w:val="28"/>
          <w:szCs w:val="28"/>
        </w:rPr>
        <w:t xml:space="preserve">) в объеме </w:t>
      </w:r>
      <w:r w:rsidR="009A120D">
        <w:rPr>
          <w:rFonts w:ascii="Times New Roman" w:hAnsi="Times New Roman" w:cs="Times New Roman"/>
          <w:sz w:val="28"/>
          <w:szCs w:val="28"/>
        </w:rPr>
        <w:t>68186,0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Структура муниципального долга бюджета Пестовского муниципального района и её изменение в 202</w:t>
      </w:r>
      <w:r w:rsidR="009A12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отражена  в  приведенной ниже таблице: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9677" w:type="dxa"/>
        <w:tblLook w:val="04A0"/>
      </w:tblPr>
      <w:tblGrid>
        <w:gridCol w:w="1929"/>
        <w:gridCol w:w="1462"/>
        <w:gridCol w:w="1267"/>
        <w:gridCol w:w="1471"/>
        <w:gridCol w:w="1016"/>
        <w:gridCol w:w="1420"/>
        <w:gridCol w:w="1112"/>
      </w:tblGrid>
      <w:tr w:rsidR="00D85FEE" w:rsidTr="008A02BD">
        <w:trPr>
          <w:trHeight w:val="523"/>
        </w:trPr>
        <w:tc>
          <w:tcPr>
            <w:tcW w:w="1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D85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обязательств</w:t>
            </w:r>
          </w:p>
        </w:tc>
        <w:tc>
          <w:tcPr>
            <w:tcW w:w="27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FEE" w:rsidRDefault="00D85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9A12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85FEE" w:rsidRDefault="00D85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D85FEE" w:rsidP="009A12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9A12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D85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Увеличение(+), снижение (-) долга</w:t>
            </w:r>
          </w:p>
        </w:tc>
      </w:tr>
      <w:tr w:rsidR="00D85FEE" w:rsidTr="008A02BD">
        <w:trPr>
          <w:trHeight w:val="2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FEE" w:rsidRDefault="00D85F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5FEE" w:rsidRDefault="00D85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тыс. рублей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D85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доля, 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5FEE" w:rsidRDefault="00D85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рублей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D85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5FEE" w:rsidRDefault="00D85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D85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D85FEE" w:rsidTr="008A02BD">
        <w:trPr>
          <w:trHeight w:val="798"/>
        </w:trPr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D85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Кредиты кредитных организаций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39500,0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57,8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-39500,0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85FEE" w:rsidTr="008A02BD">
        <w:trPr>
          <w:trHeight w:val="1060"/>
        </w:trPr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D85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из областного бюджета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28836,0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42,2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68186,0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+39350,0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136,0</w:t>
            </w:r>
          </w:p>
        </w:tc>
      </w:tr>
      <w:tr w:rsidR="00D85FEE" w:rsidTr="008A02BD">
        <w:trPr>
          <w:trHeight w:val="798"/>
        </w:trPr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D85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муниципальный долг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68336,0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68186,0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-150,0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FEE" w:rsidRDefault="003F0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-0,2</w:t>
            </w:r>
          </w:p>
        </w:tc>
      </w:tr>
      <w:tr w:rsidR="00D85FEE" w:rsidTr="008A02BD">
        <w:trPr>
          <w:gridBefore w:val="1"/>
          <w:wBefore w:w="1929" w:type="dxa"/>
          <w:trHeight w:val="261"/>
        </w:trPr>
        <w:tc>
          <w:tcPr>
            <w:tcW w:w="7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5FEE" w:rsidRDefault="00D85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5FEE" w:rsidRDefault="008A02BD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85FEE">
        <w:rPr>
          <w:rFonts w:ascii="Times New Roman" w:hAnsi="Times New Roman" w:cs="Times New Roman"/>
          <w:sz w:val="28"/>
          <w:szCs w:val="28"/>
        </w:rPr>
        <w:t>з таблицы видно, что муниципальный долг за 202</w:t>
      </w:r>
      <w:r w:rsidR="003F03EC">
        <w:rPr>
          <w:rFonts w:ascii="Times New Roman" w:hAnsi="Times New Roman" w:cs="Times New Roman"/>
          <w:sz w:val="28"/>
          <w:szCs w:val="28"/>
        </w:rPr>
        <w:t>2</w:t>
      </w:r>
      <w:r w:rsidR="00D85FEE">
        <w:rPr>
          <w:rFonts w:ascii="Times New Roman" w:hAnsi="Times New Roman" w:cs="Times New Roman"/>
          <w:sz w:val="28"/>
          <w:szCs w:val="28"/>
        </w:rPr>
        <w:t xml:space="preserve"> год уменьшился на  </w:t>
      </w:r>
      <w:r w:rsidR="003F03EC">
        <w:rPr>
          <w:rFonts w:ascii="Times New Roman" w:hAnsi="Times New Roman" w:cs="Times New Roman"/>
          <w:sz w:val="28"/>
          <w:szCs w:val="28"/>
        </w:rPr>
        <w:t>150,0</w:t>
      </w:r>
      <w:r w:rsidR="00D85F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F03EC">
        <w:rPr>
          <w:rFonts w:ascii="Times New Roman" w:hAnsi="Times New Roman" w:cs="Times New Roman"/>
          <w:sz w:val="28"/>
          <w:szCs w:val="28"/>
        </w:rPr>
        <w:t>0,2</w:t>
      </w:r>
      <w:r w:rsidR="00D85FEE">
        <w:rPr>
          <w:rFonts w:ascii="Times New Roman" w:hAnsi="Times New Roman" w:cs="Times New Roman"/>
          <w:sz w:val="28"/>
          <w:szCs w:val="28"/>
        </w:rPr>
        <w:t>%.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 бюджете на 202</w:t>
      </w:r>
      <w:r w:rsidR="003F03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были предусмотрены расходы по разделу функциональной классификации расходов бюджета РФ 1301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«Обслуживание государственного и муниципального долга» в размере  </w:t>
      </w:r>
      <w:r w:rsidR="003F03EC">
        <w:rPr>
          <w:rFonts w:ascii="Times New Roman" w:hAnsi="Times New Roman" w:cs="Times New Roman"/>
          <w:sz w:val="28"/>
          <w:szCs w:val="28"/>
        </w:rPr>
        <w:t>1065,0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исполнены на </w:t>
      </w:r>
      <w:r w:rsidR="003F03EC">
        <w:rPr>
          <w:rFonts w:ascii="Times New Roman" w:hAnsi="Times New Roman" w:cs="Times New Roman"/>
          <w:sz w:val="28"/>
          <w:szCs w:val="28"/>
        </w:rPr>
        <w:t>1038,2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т.е. на </w:t>
      </w:r>
      <w:r w:rsidR="003F03EC">
        <w:rPr>
          <w:rFonts w:ascii="Times New Roman" w:hAnsi="Times New Roman" w:cs="Times New Roman"/>
          <w:sz w:val="28"/>
          <w:szCs w:val="28"/>
        </w:rPr>
        <w:t>97,5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обслуживание муниципального долга по сравнению с 202</w:t>
      </w:r>
      <w:r w:rsidR="003F03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сократились на </w:t>
      </w:r>
      <w:r w:rsidR="00E81728">
        <w:rPr>
          <w:rFonts w:ascii="Times New Roman" w:hAnsi="Times New Roman" w:cs="Times New Roman"/>
          <w:sz w:val="28"/>
          <w:szCs w:val="28"/>
        </w:rPr>
        <w:t>1239,9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81728">
        <w:rPr>
          <w:rFonts w:ascii="Times New Roman" w:hAnsi="Times New Roman" w:cs="Times New Roman"/>
          <w:sz w:val="28"/>
          <w:szCs w:val="28"/>
        </w:rPr>
        <w:t>54,4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F63F4E" w:rsidRDefault="00F63F4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Прочие вопросы деятельности субъекта бюджетной отчетности.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ведение бюджетного учета в комитете финансов осуществляется в соответствии с Положением об учетной политике. </w:t>
      </w:r>
    </w:p>
    <w:p w:rsidR="00D85FEE" w:rsidRDefault="00D85FEE" w:rsidP="00D85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9"/>
          <w:i w:val="0"/>
        </w:rPr>
      </w:pPr>
      <w:r>
        <w:rPr>
          <w:rFonts w:ascii="Times New Roman" w:hAnsi="Times New Roman" w:cs="Times New Roman"/>
          <w:sz w:val="28"/>
          <w:szCs w:val="28"/>
        </w:rPr>
        <w:t>Обработка учетной информации осуществляется с использованием программ «Парус -заработная плата», «Парус-бухгалтерия», «Бюджет-КС», «Парус-Свод». Особенности ведения бюджетного учета отражены в таблице № 4 (ф.0503160).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передачи налоговой, статистической отчетности, сведений в Пенсионный Фонд установлено программное обеспечение «СБиС++Электронная отчетность». 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нормативно-правовой базы и методическому обеспечению деятельности комитета финансов установлена справочно-экспертная система Госфинансы. 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электронного обмена документами с Федеральным казначейством и переписки с учреждениями и организациями  используется Интернет, электронная почта. </w:t>
      </w:r>
    </w:p>
    <w:p w:rsidR="00D85FEE" w:rsidRDefault="00D85FEE" w:rsidP="00D85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(ф.0503160)</w:t>
      </w:r>
      <w:r>
        <w:rPr>
          <w:rFonts w:ascii="Times New Roman" w:hAnsi="Times New Roman" w:cs="Times New Roman"/>
          <w:sz w:val="28"/>
          <w:szCs w:val="28"/>
        </w:rPr>
        <w:t xml:space="preserve"> составлена в разрезе  разделов с приложением таблиц и форм по состоянию на 01.01.202</w:t>
      </w:r>
      <w:r w:rsidR="00DF78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85FEE" w:rsidRPr="00DF78AD" w:rsidRDefault="00D85FEE" w:rsidP="00D85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9"/>
          <w:rFonts w:ascii="Times New Roman" w:hAnsi="Times New Roman" w:cs="Times New Roman"/>
          <w:i w:val="0"/>
        </w:rPr>
      </w:pPr>
      <w:r w:rsidRPr="00DF78A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 соответствии с пунктом 8 инструкции 191н формы бюджетной отчетности, которые не  имеют числового значения, комитетом финансов не составлялись. Перечень данных форм бюджетной отчетности оговорен в пояснительной  записке (ф. 0503160) к годовому отчету. </w:t>
      </w:r>
    </w:p>
    <w:p w:rsidR="00D85FEE" w:rsidRDefault="00D85FEE" w:rsidP="00D85F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Бюджетная отчетность комитетом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финансов за 202</w:t>
      </w:r>
      <w:r w:rsidR="00DF78AD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целом составлена в соответствии с требованиями Инструкции </w:t>
      </w:r>
      <w:r>
        <w:rPr>
          <w:rFonts w:ascii="Times New Roman" w:hAnsi="Times New Roman" w:cs="Times New Roman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N 191н.</w:t>
      </w:r>
    </w:p>
    <w:p w:rsidR="009B5465" w:rsidRDefault="00D85FEE" w:rsidP="00D85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ходе проведения внешней проверки годовой бюджетной отчётности  комитета за 202</w:t>
      </w:r>
      <w:r w:rsidR="00DF78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на основании пункта 10 Инструкции 191н, выборочно проверены контрольные соотношения между показателями форм бюджетной отчетности, несоответствия показателей не установлено. </w:t>
      </w:r>
    </w:p>
    <w:p w:rsidR="00F63F4E" w:rsidRDefault="00F63F4E" w:rsidP="00D85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FEE" w:rsidRDefault="00D85FEE" w:rsidP="00D85FEE">
      <w:pPr>
        <w:pStyle w:val="2"/>
        <w:spacing w:after="0" w:line="240" w:lineRule="auto"/>
        <w:ind w:left="0" w:firstLine="709"/>
        <w:jc w:val="both"/>
        <w:rPr>
          <w:b/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9B5465">
        <w:rPr>
          <w:sz w:val="28"/>
          <w:szCs w:val="28"/>
        </w:rPr>
        <w:t xml:space="preserve">           </w:t>
      </w:r>
      <w:r>
        <w:rPr>
          <w:b/>
          <w:color w:val="000000"/>
          <w:spacing w:val="1"/>
          <w:sz w:val="28"/>
          <w:szCs w:val="28"/>
        </w:rPr>
        <w:t>Выводы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Представленная для внешней проверки годовая бухгалтерская отчётность достоверно отражает финансовое положение комитета на 01.01.202</w:t>
      </w:r>
      <w:r w:rsidR="007200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и результаты финансово-хозяйственной деятельности организации за период с 01.01.202</w:t>
      </w:r>
      <w:r w:rsidR="007200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31.12.202</w:t>
      </w:r>
      <w:r w:rsidR="007200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соответствуют требованиям законодательства РФ, применимого в части подготовки </w:t>
      </w:r>
      <w:r>
        <w:rPr>
          <w:rFonts w:ascii="Times New Roman" w:hAnsi="Times New Roman" w:cs="Times New Roman"/>
          <w:sz w:val="28"/>
          <w:szCs w:val="28"/>
        </w:rPr>
        <w:lastRenderedPageBreak/>
        <w:t>годового бухгалтерского отчёта главного администратора бюджетных средств.</w:t>
      </w:r>
    </w:p>
    <w:p w:rsidR="00D85FEE" w:rsidRDefault="00D85FEE" w:rsidP="00D8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FEE" w:rsidRDefault="00D85FEE" w:rsidP="00D8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7054"/>
        <w:gridCol w:w="2835"/>
      </w:tblGrid>
      <w:tr w:rsidR="00D85FEE" w:rsidTr="00D85FEE">
        <w:trPr>
          <w:trHeight w:val="193"/>
        </w:trPr>
        <w:tc>
          <w:tcPr>
            <w:tcW w:w="7054" w:type="dxa"/>
            <w:hideMark/>
          </w:tcPr>
          <w:p w:rsidR="00D85FEE" w:rsidRDefault="00D85F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 Контрольно-счетной палаты</w:t>
            </w:r>
          </w:p>
          <w:p w:rsidR="00D85FEE" w:rsidRDefault="00D85FEE" w:rsidP="00F63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Пестовского  муниципального района:          </w:t>
            </w:r>
            <w:r w:rsidR="00F63F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2835" w:type="dxa"/>
            <w:hideMark/>
          </w:tcPr>
          <w:p w:rsidR="009B5465" w:rsidRDefault="00D85FEE" w:rsidP="009B54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D85FEE" w:rsidRDefault="00D85FEE" w:rsidP="009B5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С.А.Королева</w:t>
            </w:r>
          </w:p>
        </w:tc>
      </w:tr>
      <w:tr w:rsidR="00D85FEE" w:rsidTr="00D85FEE">
        <w:trPr>
          <w:trHeight w:val="193"/>
        </w:trPr>
        <w:tc>
          <w:tcPr>
            <w:tcW w:w="7054" w:type="dxa"/>
            <w:hideMark/>
          </w:tcPr>
          <w:p w:rsidR="00D85FEE" w:rsidRDefault="00D85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Ознакомлены:</w:t>
            </w:r>
          </w:p>
        </w:tc>
        <w:tc>
          <w:tcPr>
            <w:tcW w:w="2835" w:type="dxa"/>
          </w:tcPr>
          <w:p w:rsidR="00D85FEE" w:rsidRDefault="00D85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5FEE" w:rsidTr="00D85FEE">
        <w:trPr>
          <w:trHeight w:val="193"/>
        </w:trPr>
        <w:tc>
          <w:tcPr>
            <w:tcW w:w="7054" w:type="dxa"/>
            <w:hideMark/>
          </w:tcPr>
          <w:p w:rsidR="00D85FEE" w:rsidRDefault="00D85F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комитета финансов </w:t>
            </w:r>
          </w:p>
          <w:p w:rsidR="00D85FEE" w:rsidRDefault="00D85F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 района                        </w:t>
            </w:r>
          </w:p>
        </w:tc>
        <w:tc>
          <w:tcPr>
            <w:tcW w:w="2835" w:type="dxa"/>
          </w:tcPr>
          <w:p w:rsidR="00D85FEE" w:rsidRDefault="00D85FEE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85FEE" w:rsidRDefault="00D85FEE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И.Ю. Лазарец         </w:t>
            </w:r>
          </w:p>
        </w:tc>
      </w:tr>
      <w:tr w:rsidR="00D85FEE" w:rsidTr="00D85FEE">
        <w:trPr>
          <w:trHeight w:val="193"/>
        </w:trPr>
        <w:tc>
          <w:tcPr>
            <w:tcW w:w="7054" w:type="dxa"/>
          </w:tcPr>
          <w:p w:rsidR="00D85FEE" w:rsidRDefault="00D85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 отдела по бухгалтерскому учету:</w:t>
            </w:r>
          </w:p>
          <w:p w:rsidR="00D85FEE" w:rsidRDefault="00D85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D85FEE" w:rsidRDefault="00D85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Л.В. Барсова  </w:t>
            </w:r>
          </w:p>
        </w:tc>
      </w:tr>
    </w:tbl>
    <w:p w:rsidR="00D85FEE" w:rsidRDefault="00D85FEE" w:rsidP="00D8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FEE" w:rsidRDefault="00D85FEE" w:rsidP="00D85FEE"/>
    <w:p w:rsidR="00D85FEE" w:rsidRDefault="00D85FEE" w:rsidP="00D85FEE"/>
    <w:p w:rsidR="00E33B64" w:rsidRDefault="005220E3"/>
    <w:sectPr w:rsidR="00E33B64" w:rsidSect="0062335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F8D" w:rsidRDefault="00827F8D" w:rsidP="009B5465">
      <w:pPr>
        <w:spacing w:after="0" w:line="240" w:lineRule="auto"/>
      </w:pPr>
      <w:r>
        <w:separator/>
      </w:r>
    </w:p>
  </w:endnote>
  <w:endnote w:type="continuationSeparator" w:id="0">
    <w:p w:rsidR="00827F8D" w:rsidRDefault="00827F8D" w:rsidP="009B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3094"/>
      <w:docPartObj>
        <w:docPartGallery w:val="Page Numbers (Bottom of Page)"/>
        <w:docPartUnique/>
      </w:docPartObj>
    </w:sdtPr>
    <w:sdtContent>
      <w:p w:rsidR="009B5465" w:rsidRDefault="00F052CB">
        <w:pPr>
          <w:pStyle w:val="ae"/>
          <w:jc w:val="center"/>
        </w:pPr>
        <w:fldSimple w:instr=" PAGE   \* MERGEFORMAT ">
          <w:r w:rsidR="005220E3">
            <w:rPr>
              <w:noProof/>
            </w:rPr>
            <w:t>1</w:t>
          </w:r>
        </w:fldSimple>
      </w:p>
    </w:sdtContent>
  </w:sdt>
  <w:p w:rsidR="009B5465" w:rsidRDefault="009B54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F8D" w:rsidRDefault="00827F8D" w:rsidP="009B5465">
      <w:pPr>
        <w:spacing w:after="0" w:line="240" w:lineRule="auto"/>
      </w:pPr>
      <w:r>
        <w:separator/>
      </w:r>
    </w:p>
  </w:footnote>
  <w:footnote w:type="continuationSeparator" w:id="0">
    <w:p w:rsidR="00827F8D" w:rsidRDefault="00827F8D" w:rsidP="009B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91B25"/>
    <w:multiLevelType w:val="hybridMultilevel"/>
    <w:tmpl w:val="908CC608"/>
    <w:lvl w:ilvl="0" w:tplc="7CA89D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FEE"/>
    <w:rsid w:val="00012CBE"/>
    <w:rsid w:val="00080264"/>
    <w:rsid w:val="000A7639"/>
    <w:rsid w:val="00143EDC"/>
    <w:rsid w:val="0019767B"/>
    <w:rsid w:val="002A6B4B"/>
    <w:rsid w:val="002D1D1B"/>
    <w:rsid w:val="00300B6E"/>
    <w:rsid w:val="00305FBA"/>
    <w:rsid w:val="00332B51"/>
    <w:rsid w:val="003412CF"/>
    <w:rsid w:val="003D57CD"/>
    <w:rsid w:val="003E6990"/>
    <w:rsid w:val="003F03EC"/>
    <w:rsid w:val="00421999"/>
    <w:rsid w:val="00465285"/>
    <w:rsid w:val="00474AB7"/>
    <w:rsid w:val="004B56FA"/>
    <w:rsid w:val="005220E3"/>
    <w:rsid w:val="00522349"/>
    <w:rsid w:val="00565F38"/>
    <w:rsid w:val="005D1088"/>
    <w:rsid w:val="00613A87"/>
    <w:rsid w:val="00623359"/>
    <w:rsid w:val="006830EF"/>
    <w:rsid w:val="0068439A"/>
    <w:rsid w:val="00694CA9"/>
    <w:rsid w:val="0072002C"/>
    <w:rsid w:val="00746A4C"/>
    <w:rsid w:val="0075231F"/>
    <w:rsid w:val="00794957"/>
    <w:rsid w:val="007C2AA0"/>
    <w:rsid w:val="007F55C7"/>
    <w:rsid w:val="00825E46"/>
    <w:rsid w:val="00827F8D"/>
    <w:rsid w:val="008A02BD"/>
    <w:rsid w:val="008B67F5"/>
    <w:rsid w:val="008D75D3"/>
    <w:rsid w:val="00967F07"/>
    <w:rsid w:val="009A120D"/>
    <w:rsid w:val="009B5465"/>
    <w:rsid w:val="00A06171"/>
    <w:rsid w:val="00B00D89"/>
    <w:rsid w:val="00B1008C"/>
    <w:rsid w:val="00B17171"/>
    <w:rsid w:val="00B477B1"/>
    <w:rsid w:val="00B868CF"/>
    <w:rsid w:val="00C5717A"/>
    <w:rsid w:val="00C65A91"/>
    <w:rsid w:val="00C83527"/>
    <w:rsid w:val="00C97434"/>
    <w:rsid w:val="00D85FEE"/>
    <w:rsid w:val="00DA0A61"/>
    <w:rsid w:val="00DF78AD"/>
    <w:rsid w:val="00E21487"/>
    <w:rsid w:val="00E81728"/>
    <w:rsid w:val="00F052CB"/>
    <w:rsid w:val="00F63F4E"/>
    <w:rsid w:val="00FB30FB"/>
    <w:rsid w:val="00FE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FEE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D85FE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85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85F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85FEE"/>
    <w:pPr>
      <w:ind w:left="720"/>
      <w:contextualSpacing/>
    </w:pPr>
  </w:style>
  <w:style w:type="paragraph" w:customStyle="1" w:styleId="ConsPlusTitle">
    <w:name w:val="ConsPlusTitle"/>
    <w:rsid w:val="00D85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D85FEE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7">
    <w:name w:val="Основной текст + Полужирный"/>
    <w:rsid w:val="00D85F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8">
    <w:name w:val="Table Grid"/>
    <w:basedOn w:val="a1"/>
    <w:uiPriority w:val="59"/>
    <w:rsid w:val="00D85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D85FE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8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FE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B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546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B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546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0;&#1086;&#1084;&#1080;&#1090;&#1077;&#1090;%20&#1092;&#1080;&#1085;&#1072;&#1085;&#1089;&#1086;&#1074;%202019%20&#1075;&#1086;&#1076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udget.1g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get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2023-04-04T08:20:00Z</cp:lastPrinted>
  <dcterms:created xsi:type="dcterms:W3CDTF">2023-05-30T07:04:00Z</dcterms:created>
  <dcterms:modified xsi:type="dcterms:W3CDTF">2023-05-30T07:04:00Z</dcterms:modified>
</cp:coreProperties>
</file>