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E4" w:rsidRDefault="00C56995" w:rsidP="00E47EE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B90FAA">
        <w:rPr>
          <w:rFonts w:ascii="Times New Roman" w:hAnsi="Times New Roman" w:cs="Times New Roman"/>
          <w:b/>
          <w:sz w:val="26"/>
          <w:szCs w:val="26"/>
        </w:rPr>
        <w:t xml:space="preserve">ктуальные </w:t>
      </w:r>
      <w:r w:rsidR="00E47EE4" w:rsidRPr="00163C45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F81A9A">
        <w:rPr>
          <w:rFonts w:ascii="Times New Roman" w:hAnsi="Times New Roman" w:cs="Times New Roman"/>
          <w:b/>
          <w:sz w:val="26"/>
          <w:szCs w:val="26"/>
        </w:rPr>
        <w:t>я в налоговом законодательстве</w:t>
      </w:r>
      <w:r>
        <w:rPr>
          <w:rFonts w:ascii="Times New Roman" w:hAnsi="Times New Roman" w:cs="Times New Roman"/>
          <w:b/>
          <w:sz w:val="26"/>
          <w:szCs w:val="26"/>
        </w:rPr>
        <w:t>, н</w:t>
      </w:r>
      <w:r w:rsidRPr="00163C45">
        <w:rPr>
          <w:rFonts w:ascii="Times New Roman" w:hAnsi="Times New Roman" w:cs="Times New Roman"/>
          <w:b/>
          <w:sz w:val="26"/>
          <w:szCs w:val="26"/>
        </w:rPr>
        <w:t xml:space="preserve">овые интерактивные </w:t>
      </w:r>
      <w:r>
        <w:rPr>
          <w:rFonts w:ascii="Times New Roman" w:hAnsi="Times New Roman" w:cs="Times New Roman"/>
          <w:b/>
          <w:sz w:val="26"/>
          <w:szCs w:val="26"/>
        </w:rPr>
        <w:t>сервисы ФНС России</w:t>
      </w:r>
    </w:p>
    <w:p w:rsidR="00C56995" w:rsidRPr="005060B1" w:rsidRDefault="00C56995" w:rsidP="00E47EE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C56995" w:rsidRPr="00B332E3" w:rsidRDefault="00C56995" w:rsidP="00C569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sz w:val="26"/>
          <w:szCs w:val="26"/>
        </w:rPr>
      </w:pPr>
      <w:r w:rsidRPr="000817DB">
        <w:rPr>
          <w:rFonts w:ascii="Times New Roman" w:eastAsia="@Arial Unicode MS" w:hAnsi="Times New Roman" w:cs="Times New Roman"/>
          <w:b/>
          <w:sz w:val="26"/>
          <w:szCs w:val="26"/>
        </w:rPr>
        <w:t>Бизнесу упростили процедуру исключения из ЕГРЮЛ компаний, прекративших деятельность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 1 июля вступил в силу </w:t>
      </w:r>
      <w:hyperlink r:id="rId9" w:history="1">
        <w:r w:rsidRPr="00CB5FFC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Федеральный закон от 13.06.2023 № 249-ФЗ</w:t>
        </w:r>
      </w:hyperlink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, который упростил процедуру исключения компаний из ЕГРЮЛ по инициативе их учредителей. 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>После того как учредители (участники) юридических лиц принимают решение о прекращении деятельности своего предприятия, им необходимо подать заявление об исключении из ЕГРЮЛ.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>Организации могут быть исключены, если они находятся в едином реестре субъектов малого и среднего предпринимательства и одновременно отвечают следующим условиям: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не являются плательщиками НДС, 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не имеют кредиторской и налоговой задолженности, недвижимого имущества, транспортных средств и др. 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>После принятия регистрирующим органом решения о предстоящем исключении из ЕГРЮЛ сведения об этом публикуются в журнале «</w:t>
      </w:r>
      <w:hyperlink r:id="rId10" w:history="1">
        <w:r w:rsidRPr="00CB5FFC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Вестник государственной регистрации</w:t>
        </w:r>
      </w:hyperlink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» и на сайте ФНС России. 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>Если через три месяца с момента публикации не поступят возражения от заинтересованных лиц, регистрирующий орган исключает компанию из ЕГРЮЛ.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Нововведение позволит владельцам малых и средних предприятий самостоятельно избрать порядок упразднения юридического лица, которым может стать либо его ликвидация, либо исключение субъекта из ЕГРЮЛ, представляющее по сравнению с ликвидацией более простую процедуру и не требующую затрат. </w:t>
      </w:r>
    </w:p>
    <w:p w:rsidR="00C56995" w:rsidRPr="00CB5FFC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>Не нужно, например, назначать ликвидатора, публиковать сообщение о ликвидации и составлять ликвидационный баланс.</w:t>
      </w:r>
    </w:p>
    <w:p w:rsidR="00C56995" w:rsidRPr="00B332E3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CB5FFC">
        <w:rPr>
          <w:rStyle w:val="a3"/>
          <w:rFonts w:ascii="Times New Roman" w:hAnsi="Times New Roman" w:cs="Times New Roman"/>
          <w:b w:val="0"/>
          <w:sz w:val="26"/>
          <w:szCs w:val="26"/>
        </w:rPr>
        <w:t>Возможность заполнения и направления в регистрирующий орган заявления об исключении из ЕГРЮЛ реализована в сервисе «</w:t>
      </w:r>
      <w:hyperlink r:id="rId11" w:history="1">
        <w:r w:rsidRPr="00CB5FFC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Государственная онлайн-регистрация бизнеса</w:t>
        </w:r>
      </w:hyperlink>
      <w:r w:rsidRPr="00CB5FFC">
        <w:rPr>
          <w:rStyle w:val="a3"/>
          <w:rFonts w:ascii="Times New Roman" w:hAnsi="Times New Roman" w:cs="Times New Roman"/>
          <w:sz w:val="26"/>
          <w:szCs w:val="26"/>
        </w:rPr>
        <w:t>».</w:t>
      </w:r>
    </w:p>
    <w:p w:rsidR="00C56995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CB5FF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Напомним, что процедура добровольной ликвидации, установленная ГК РФ (статьи 62, 63), предусматривает последовательное прохождение 9 этапов и занимает от 6 до 12 месяцев. Общий срок упрощенной процедуры прекращения юридического лица — субъекта МСП составит 3,5 месяца.</w:t>
      </w:r>
    </w:p>
    <w:p w:rsidR="00C56995" w:rsidRPr="005060B1" w:rsidRDefault="00C56995" w:rsidP="00C56995">
      <w:pPr>
        <w:pStyle w:val="af2"/>
        <w:tabs>
          <w:tab w:val="left" w:pos="709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10"/>
          <w:szCs w:val="10"/>
        </w:rPr>
      </w:pPr>
    </w:p>
    <w:p w:rsidR="00C56995" w:rsidRPr="000817DB" w:rsidRDefault="00C56995" w:rsidP="00C569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2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937482">
        <w:rPr>
          <w:rFonts w:ascii="Times New Roman" w:hAnsi="Times New Roman" w:cs="Times New Roman"/>
          <w:b/>
          <w:sz w:val="26"/>
          <w:szCs w:val="26"/>
        </w:rPr>
        <w:t xml:space="preserve"> 2024 года повышается размер социальных налоговых вычетов</w:t>
      </w:r>
    </w:p>
    <w:p w:rsidR="00C56995" w:rsidRPr="00937482" w:rsidRDefault="00C56995" w:rsidP="00C569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937482">
        <w:rPr>
          <w:rFonts w:ascii="Times New Roman" w:hAnsi="Times New Roman" w:cs="Times New Roman"/>
          <w:sz w:val="26"/>
          <w:szCs w:val="26"/>
        </w:rPr>
        <w:t xml:space="preserve">общий предельный лимит </w:t>
      </w:r>
      <w:r w:rsidRPr="005C5F57">
        <w:rPr>
          <w:rFonts w:ascii="Times New Roman" w:hAnsi="Times New Roman" w:cs="Times New Roman"/>
          <w:sz w:val="26"/>
          <w:szCs w:val="26"/>
        </w:rPr>
        <w:t>за год</w:t>
      </w:r>
      <w:r w:rsidRPr="005C5F57">
        <w:rPr>
          <w:rFonts w:ascii="Times New Roman" w:hAnsi="Times New Roman" w:cs="Times New Roman"/>
          <w:b/>
          <w:sz w:val="26"/>
          <w:szCs w:val="26"/>
        </w:rPr>
        <w:t xml:space="preserve"> составляет 120 000 руб</w:t>
      </w:r>
      <w:r>
        <w:rPr>
          <w:rFonts w:ascii="Times New Roman" w:hAnsi="Times New Roman" w:cs="Times New Roman"/>
          <w:sz w:val="26"/>
          <w:szCs w:val="26"/>
        </w:rPr>
        <w:t xml:space="preserve">. и </w:t>
      </w:r>
      <w:r w:rsidRPr="00937482">
        <w:rPr>
          <w:rFonts w:ascii="Times New Roman" w:hAnsi="Times New Roman" w:cs="Times New Roman"/>
          <w:sz w:val="26"/>
          <w:szCs w:val="26"/>
        </w:rPr>
        <w:t>применяется к совокупности следующих видов социальных вычетов</w:t>
      </w:r>
      <w:r w:rsidRPr="00937482">
        <w:rPr>
          <w:rFonts w:ascii="Times New Roman" w:hAnsi="Times New Roman" w:cs="Times New Roman"/>
          <w:b/>
          <w:sz w:val="26"/>
          <w:szCs w:val="26"/>
        </w:rPr>
        <w:t>:</w:t>
      </w:r>
    </w:p>
    <w:p w:rsidR="00C56995" w:rsidRPr="00937482" w:rsidRDefault="00C56995" w:rsidP="00C56995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482">
        <w:rPr>
          <w:rFonts w:ascii="Times New Roman" w:hAnsi="Times New Roman" w:cs="Times New Roman"/>
          <w:sz w:val="26"/>
          <w:szCs w:val="26"/>
        </w:rPr>
        <w:t>по расходам на обучение (кроме обучения детей);</w:t>
      </w:r>
    </w:p>
    <w:p w:rsidR="00C56995" w:rsidRPr="00937482" w:rsidRDefault="00C56995" w:rsidP="00C56995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482">
        <w:rPr>
          <w:rFonts w:ascii="Times New Roman" w:hAnsi="Times New Roman" w:cs="Times New Roman"/>
          <w:sz w:val="26"/>
          <w:szCs w:val="26"/>
        </w:rPr>
        <w:t>по расходам на лечение: оплата медицинских услуг и стоимости лекарственных препаратов, назначенных врачом (кроме дорогостоящего лечения);</w:t>
      </w:r>
    </w:p>
    <w:p w:rsidR="00C56995" w:rsidRPr="00937482" w:rsidRDefault="00C56995" w:rsidP="00C56995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482">
        <w:rPr>
          <w:rFonts w:ascii="Times New Roman" w:hAnsi="Times New Roman" w:cs="Times New Roman"/>
          <w:sz w:val="26"/>
          <w:szCs w:val="26"/>
        </w:rPr>
        <w:t xml:space="preserve">по расходам на </w:t>
      </w:r>
      <w:proofErr w:type="spellStart"/>
      <w:r w:rsidRPr="00937482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937482">
        <w:rPr>
          <w:rFonts w:ascii="Times New Roman" w:hAnsi="Times New Roman" w:cs="Times New Roman"/>
          <w:sz w:val="26"/>
          <w:szCs w:val="26"/>
        </w:rPr>
        <w:t xml:space="preserve"> – оздоровительные услуги;</w:t>
      </w:r>
    </w:p>
    <w:p w:rsidR="00C56995" w:rsidRPr="00937482" w:rsidRDefault="00C56995" w:rsidP="00C56995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482">
        <w:rPr>
          <w:rFonts w:ascii="Times New Roman" w:hAnsi="Times New Roman" w:cs="Times New Roman"/>
          <w:sz w:val="26"/>
          <w:szCs w:val="26"/>
        </w:rPr>
        <w:t>уплата пенсионных взносов по договорам негосударственного пенсионного обеспечения, страховых взносов по договорам добровольного пенсионного страхования, а также по договорам добровольного страхования жизни;</w:t>
      </w:r>
    </w:p>
    <w:p w:rsidR="00C56995" w:rsidRPr="00937482" w:rsidRDefault="00C56995" w:rsidP="00C56995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482">
        <w:rPr>
          <w:rFonts w:ascii="Times New Roman" w:hAnsi="Times New Roman" w:cs="Times New Roman"/>
          <w:sz w:val="26"/>
          <w:szCs w:val="26"/>
        </w:rPr>
        <w:t>уплата дополнительных страховых взносов на накопительную пенсию;</w:t>
      </w:r>
    </w:p>
    <w:p w:rsidR="00C56995" w:rsidRDefault="00C56995" w:rsidP="00C56995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5F57">
        <w:rPr>
          <w:rFonts w:ascii="Times New Roman" w:hAnsi="Times New Roman" w:cs="Times New Roman"/>
          <w:sz w:val="26"/>
          <w:szCs w:val="26"/>
        </w:rPr>
        <w:t xml:space="preserve">оплата прохождения независимой оценки квалификации налогоплательщика. </w:t>
      </w:r>
    </w:p>
    <w:p w:rsidR="00C56995" w:rsidRPr="00937482" w:rsidRDefault="00C56995" w:rsidP="00C5699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35B6">
        <w:rPr>
          <w:rFonts w:ascii="Times New Roman" w:hAnsi="Times New Roman" w:cs="Times New Roman"/>
          <w:b/>
          <w:sz w:val="26"/>
          <w:szCs w:val="26"/>
        </w:rPr>
        <w:t>С 1 января 2024 г</w:t>
      </w:r>
      <w:r w:rsidRPr="00937482">
        <w:rPr>
          <w:rFonts w:ascii="Times New Roman" w:hAnsi="Times New Roman" w:cs="Times New Roman"/>
          <w:sz w:val="26"/>
          <w:szCs w:val="26"/>
        </w:rPr>
        <w:t xml:space="preserve">. вступают в силу изменения в </w:t>
      </w:r>
      <w:hyperlink r:id="rId12">
        <w:r w:rsidRPr="00937482">
          <w:rPr>
            <w:rFonts w:ascii="Times New Roman" w:hAnsi="Times New Roman" w:cs="Times New Roman"/>
            <w:sz w:val="26"/>
            <w:szCs w:val="26"/>
          </w:rPr>
          <w:t>ст. 219</w:t>
        </w:r>
      </w:hyperlink>
      <w:r w:rsidRPr="00937482">
        <w:rPr>
          <w:rFonts w:ascii="Times New Roman" w:hAnsi="Times New Roman" w:cs="Times New Roman"/>
          <w:sz w:val="26"/>
          <w:szCs w:val="26"/>
        </w:rPr>
        <w:t xml:space="preserve"> Налогового кодекса РФ (Федеральный </w:t>
      </w:r>
      <w:hyperlink r:id="rId13">
        <w:r w:rsidRPr="009374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37482">
        <w:rPr>
          <w:rFonts w:ascii="Times New Roman" w:hAnsi="Times New Roman" w:cs="Times New Roman"/>
          <w:sz w:val="26"/>
          <w:szCs w:val="26"/>
        </w:rPr>
        <w:t xml:space="preserve"> от 28.04.2023 № 159-ФЗ), согласно которым, совокупный размер </w:t>
      </w:r>
      <w:r w:rsidRPr="00937482">
        <w:rPr>
          <w:rFonts w:ascii="Times New Roman" w:hAnsi="Times New Roman" w:cs="Times New Roman"/>
          <w:sz w:val="26"/>
          <w:szCs w:val="26"/>
        </w:rPr>
        <w:lastRenderedPageBreak/>
        <w:t xml:space="preserve">вычетов </w:t>
      </w:r>
      <w:r w:rsidRPr="001035B6">
        <w:rPr>
          <w:rFonts w:ascii="Times New Roman" w:hAnsi="Times New Roman" w:cs="Times New Roman"/>
          <w:b/>
          <w:sz w:val="26"/>
          <w:szCs w:val="26"/>
        </w:rPr>
        <w:t>увеличивается до 150 000 рублей</w:t>
      </w:r>
      <w:r w:rsidRPr="00937482">
        <w:rPr>
          <w:rFonts w:ascii="Times New Roman" w:hAnsi="Times New Roman" w:cs="Times New Roman"/>
          <w:sz w:val="26"/>
          <w:szCs w:val="26"/>
        </w:rPr>
        <w:t>.</w:t>
      </w:r>
    </w:p>
    <w:p w:rsidR="00C56995" w:rsidRPr="001035B6" w:rsidRDefault="00C56995" w:rsidP="00C569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7482">
        <w:rPr>
          <w:rFonts w:ascii="Times New Roman" w:hAnsi="Times New Roman" w:cs="Times New Roman"/>
          <w:sz w:val="26"/>
          <w:szCs w:val="26"/>
        </w:rPr>
        <w:t xml:space="preserve">Вычет на обучение детей и подопечных физического лица </w:t>
      </w:r>
      <w:r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1035B6">
        <w:rPr>
          <w:rFonts w:ascii="Times New Roman" w:hAnsi="Times New Roman" w:cs="Times New Roman"/>
          <w:b/>
          <w:sz w:val="26"/>
          <w:szCs w:val="26"/>
        </w:rPr>
        <w:t>может быть учтен в размере не более 50 000 рублей в год на каждого обучающегося</w:t>
      </w:r>
      <w:r w:rsidRPr="00937482">
        <w:rPr>
          <w:rFonts w:ascii="Times New Roman" w:hAnsi="Times New Roman" w:cs="Times New Roman"/>
          <w:sz w:val="26"/>
          <w:szCs w:val="26"/>
        </w:rPr>
        <w:t>. Эта сумма является общей на обоих родителей, опекунов, попечителей</w:t>
      </w:r>
      <w:r w:rsidRPr="001035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6995" w:rsidRPr="00C56995" w:rsidRDefault="00C56995" w:rsidP="00C5699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995">
        <w:rPr>
          <w:rFonts w:ascii="Times New Roman" w:hAnsi="Times New Roman" w:cs="Times New Roman"/>
          <w:sz w:val="26"/>
          <w:szCs w:val="26"/>
        </w:rPr>
        <w:t xml:space="preserve">С 01.01.2024 года размер вычета на обучение детей и подопечных увеличивается </w:t>
      </w:r>
      <w:r w:rsidRPr="00C56995">
        <w:rPr>
          <w:rFonts w:ascii="Times New Roman" w:hAnsi="Times New Roman" w:cs="Times New Roman"/>
          <w:b/>
          <w:sz w:val="26"/>
          <w:szCs w:val="26"/>
        </w:rPr>
        <w:t>до 110 000 руб. на каждого ребенка в общей сумме на обоих родителей (опекуна или  попечителя).</w:t>
      </w:r>
    </w:p>
    <w:p w:rsidR="00C56995" w:rsidRPr="00C56995" w:rsidRDefault="00C56995" w:rsidP="00C5699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</w:t>
      </w:r>
      <w:r w:rsidRPr="00C56995">
        <w:rPr>
          <w:sz w:val="26"/>
          <w:szCs w:val="26"/>
        </w:rPr>
        <w:t xml:space="preserve"> внимание, что новые значения вычетов начнут применяться к доходам, полученным начиная с 2024 года.</w:t>
      </w:r>
    </w:p>
    <w:p w:rsidR="00C56995" w:rsidRPr="00C56995" w:rsidRDefault="00C56995" w:rsidP="00C5699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6995">
        <w:rPr>
          <w:sz w:val="26"/>
          <w:szCs w:val="26"/>
        </w:rPr>
        <w:t>Новые максимальные размеры социальных вычетов будут применяться при подаче декларации по форме 3-НДФЛ за 2024 год в 2025 году. При получении вычетов у работодателя – в течение 2024 года.</w:t>
      </w:r>
    </w:p>
    <w:p w:rsidR="00C56995" w:rsidRPr="005060B1" w:rsidRDefault="00C56995" w:rsidP="00C56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D61B0" w:rsidRPr="00B332E3" w:rsidRDefault="006D61B0" w:rsidP="006D6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C45">
        <w:rPr>
          <w:rFonts w:ascii="Times New Roman" w:hAnsi="Times New Roman" w:cs="Times New Roman"/>
          <w:b/>
          <w:sz w:val="26"/>
          <w:szCs w:val="26"/>
        </w:rPr>
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</w:r>
    </w:p>
    <w:p w:rsidR="006D61B0" w:rsidRPr="00163C45" w:rsidRDefault="006D61B0" w:rsidP="006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>Федеральным законом от 1</w:t>
      </w:r>
      <w:r>
        <w:rPr>
          <w:rFonts w:ascii="Times New Roman" w:hAnsi="Times New Roman" w:cs="Times New Roman"/>
          <w:sz w:val="26"/>
          <w:szCs w:val="26"/>
        </w:rPr>
        <w:t>4.04.2023 № 125-ФЗ</w:t>
      </w:r>
      <w:r w:rsidRPr="00163C45">
        <w:rPr>
          <w:rFonts w:ascii="Times New Roman" w:hAnsi="Times New Roman" w:cs="Times New Roman"/>
          <w:sz w:val="26"/>
          <w:szCs w:val="26"/>
        </w:rPr>
        <w:t xml:space="preserve">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6D61B0" w:rsidRPr="00163C45" w:rsidRDefault="006D61B0" w:rsidP="006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6D61B0" w:rsidRPr="00163C45" w:rsidRDefault="006D61B0" w:rsidP="006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>1) налогоплательщик должен быть зарегистрирован в единой системе идентификац</w:t>
      </w:r>
      <w:proofErr w:type="gramStart"/>
      <w:r w:rsidRPr="00163C4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163C45">
        <w:rPr>
          <w:rFonts w:ascii="Times New Roman" w:hAnsi="Times New Roman" w:cs="Times New Roman"/>
          <w:sz w:val="26"/>
          <w:szCs w:val="26"/>
        </w:rPr>
        <w:t xml:space="preserve">тентификации на ЕПГУ; </w:t>
      </w:r>
    </w:p>
    <w:p w:rsidR="006D61B0" w:rsidRPr="00163C45" w:rsidRDefault="006D61B0" w:rsidP="006D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 w:rsidR="006D61B0" w:rsidRPr="00163C45" w:rsidRDefault="006D61B0" w:rsidP="006D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</w:t>
      </w:r>
      <w:r>
        <w:rPr>
          <w:rFonts w:ascii="Times New Roman" w:hAnsi="Times New Roman" w:cs="Times New Roman"/>
          <w:sz w:val="26"/>
          <w:szCs w:val="26"/>
        </w:rPr>
        <w:t xml:space="preserve">, кроме предусмотренного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163C45">
        <w:rPr>
          <w:rFonts w:ascii="Times New Roman" w:hAnsi="Times New Roman" w:cs="Times New Roman"/>
          <w:sz w:val="26"/>
          <w:szCs w:val="26"/>
        </w:rPr>
        <w:t xml:space="preserve"> 11.2 НК РФ случая</w:t>
      </w:r>
      <w:r>
        <w:rPr>
          <w:rFonts w:ascii="Times New Roman" w:hAnsi="Times New Roman" w:cs="Times New Roman"/>
          <w:sz w:val="26"/>
          <w:szCs w:val="26"/>
        </w:rPr>
        <w:t xml:space="preserve"> (когда налогоплательщик направил уведомление о необходимости получения документов на бумажных носителях)</w:t>
      </w:r>
      <w:r w:rsidRPr="00163C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61B0" w:rsidRPr="00163C45" w:rsidRDefault="006D61B0" w:rsidP="006D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6D61B0" w:rsidRPr="00163C45" w:rsidRDefault="006D61B0" w:rsidP="006D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>Для прекращения получения документов от налоговых органов через ЕПГУ налогоплательщик - физическое лицо вправе направить через ЕПГУ соответствующее уведомление.</w:t>
      </w:r>
    </w:p>
    <w:p w:rsidR="006D61B0" w:rsidRPr="00163C45" w:rsidRDefault="006D61B0" w:rsidP="006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Формы уведомлений </w:t>
      </w:r>
      <w:r w:rsidRPr="00163C45">
        <w:rPr>
          <w:rFonts w:ascii="Times New Roman" w:hAnsi="Times New Roman" w:cs="Times New Roman"/>
          <w:sz w:val="26"/>
          <w:szCs w:val="26"/>
        </w:rPr>
        <w:t xml:space="preserve"> утверждены приказом ФНС России от 12.05.2023 № ЕД-7-21/309@.</w:t>
      </w:r>
    </w:p>
    <w:p w:rsidR="006D61B0" w:rsidRPr="00163C45" w:rsidRDefault="006D61B0" w:rsidP="006D61B0">
      <w:pPr>
        <w:pStyle w:val="NormalExport"/>
        <w:ind w:firstLine="709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 xml:space="preserve">При этом документы, содержащие налоговую тайну, налоговый орган сможет передавать налогоплательщику - физическому лицу через портал </w:t>
      </w:r>
      <w:proofErr w:type="spellStart"/>
      <w:r w:rsidRPr="00163C45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163C45">
        <w:rPr>
          <w:rFonts w:ascii="Times New Roman" w:hAnsi="Times New Roman" w:cs="Times New Roman"/>
          <w:sz w:val="26"/>
          <w:szCs w:val="26"/>
        </w:rPr>
        <w:t xml:space="preserve"> только с согласия получателя. </w:t>
      </w:r>
    </w:p>
    <w:p w:rsidR="001E4D1A" w:rsidRPr="001E4D1A" w:rsidRDefault="006D61B0" w:rsidP="005060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63C45">
        <w:rPr>
          <w:rFonts w:ascii="Times New Roman" w:hAnsi="Times New Roman" w:cs="Times New Roman"/>
          <w:sz w:val="26"/>
          <w:szCs w:val="26"/>
        </w:rPr>
        <w:t xml:space="preserve">Уведомление о необходимости получения (о прекращении получения) документов с использованием ЕПГУ подписывается усиленной неквалифицированной электронной подписью, сертификат ключа проверки которой создан и используется в инфраструктуре, обеспечивающей предоставление государственных и муниципальных услуг в электронной </w:t>
      </w:r>
      <w:r w:rsidR="001E4D1A">
        <w:rPr>
          <w:rFonts w:ascii="Times New Roman" w:hAnsi="Times New Roman" w:cs="Times New Roman"/>
          <w:sz w:val="26"/>
          <w:szCs w:val="26"/>
        </w:rPr>
        <w:t>форме.</w:t>
      </w:r>
    </w:p>
    <w:p w:rsidR="000817DB" w:rsidRPr="00C56995" w:rsidRDefault="00C93588" w:rsidP="00C5699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«Реестр субсидиарных ответчиков»</w:t>
      </w:r>
    </w:p>
    <w:p w:rsidR="00C93588" w:rsidRPr="00163C45" w:rsidRDefault="00C93588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ФНС России появился </w:t>
      </w:r>
      <w:hyperlink r:id="rId14" w:tgtFrame="_blank" w:history="1">
        <w:r w:rsidRPr="00163C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новый сервис</w:t>
        </w:r>
      </w:hyperlink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данными о лицах, привлеченных к гражданско-правовой ответственности. Речь идет о субсидиарной ответственности в рамках и вне рамок дела о банкротстве, взыскании убытков, ущерба, долгов с зависимых лиц. Привлечение к указанной ответственности помогает кредиторам должника обратить взыскание на сокрытые должником активы. Сведения доступны</w:t>
      </w:r>
      <w:r w:rsidR="00EE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с участием налоговых органов.</w:t>
      </w:r>
    </w:p>
    <w:p w:rsidR="00C93588" w:rsidRPr="00163C45" w:rsidRDefault="00C93588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сервису станет проще анализировать контрагента на наличие связей с лицами, которые намеренно уклонялись от исполнения обязательств или дове</w:t>
      </w:r>
      <w:r w:rsidR="00EE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компанию до банкротства. Ранее получить эту информацию можно было, 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картотеку арбитражных дел, что требовало временных и трудовых затрат.</w:t>
      </w:r>
    </w:p>
    <w:p w:rsidR="00047C1E" w:rsidRDefault="00C93588" w:rsidP="00CF464C">
      <w:pPr>
        <w:shd w:val="clear" w:color="auto" w:fill="FFFFFF"/>
        <w:spacing w:after="0" w:line="240" w:lineRule="atLeast"/>
        <w:ind w:firstLine="709"/>
        <w:jc w:val="both"/>
        <w:rPr>
          <w:noProof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сервис доступен в тестовом режиме. Информация будет актуализироваться по мере поступления соответствующих сведений.</w:t>
      </w:r>
      <w:r w:rsidR="00047C1E" w:rsidRPr="00047C1E">
        <w:rPr>
          <w:noProof/>
          <w:lang w:eastAsia="ru-RU"/>
        </w:rPr>
        <w:t xml:space="preserve"> </w:t>
      </w:r>
    </w:p>
    <w:p w:rsidR="000817DB" w:rsidRPr="009053A6" w:rsidRDefault="000817DB" w:rsidP="000817DB">
      <w:pPr>
        <w:tabs>
          <w:tab w:val="left" w:pos="91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0817DB" w:rsidRPr="00B332E3" w:rsidRDefault="00C93588" w:rsidP="00B332E3">
      <w:pPr>
        <w:tabs>
          <w:tab w:val="left" w:pos="91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«Офис экспортеров»</w:t>
      </w:r>
    </w:p>
    <w:p w:rsidR="00C93588" w:rsidRPr="00163C45" w:rsidRDefault="00AF544F" w:rsidP="00CF464C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163C45">
        <w:rPr>
          <w:rFonts w:ascii="Times New Roman" w:hAnsi="Times New Roman" w:cs="Times New Roman"/>
          <w:sz w:val="26"/>
          <w:szCs w:val="26"/>
        </w:rPr>
        <w:t>03.04.2023 на официальном сайте ФНС России размещен сервис «Офис экспортера» для налогоплательщиков, осуществляющих экспорт товаров.</w:t>
      </w:r>
    </w:p>
    <w:p w:rsidR="00C523E6" w:rsidRPr="00163C45" w:rsidRDefault="00AF544F" w:rsidP="00CF464C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Сервис </w:t>
      </w:r>
      <w:r w:rsidR="00C523E6"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запу</w:t>
      </w:r>
      <w:r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щен </w:t>
      </w:r>
      <w:r w:rsidR="00C523E6"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для упрощения подтверждения нулевой ставки НДС</w:t>
      </w:r>
      <w:r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. </w:t>
      </w:r>
    </w:p>
    <w:p w:rsidR="00AF544F" w:rsidRPr="00163C45" w:rsidRDefault="00047C1E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 этого сервиса экспортеры смогут быстро сформировать электронный реестр, куда включены сведения из декларации на товары, а также перечень заявлений о ввозе товаров и уплате косвенных налогов. </w:t>
      </w:r>
    </w:p>
    <w:p w:rsidR="00C523E6" w:rsidRPr="00163C45" w:rsidRDefault="00047C1E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024 г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 экспортерами реестров только в электронном виде станет обязательным.</w:t>
      </w:r>
    </w:p>
    <w:p w:rsidR="00C523E6" w:rsidRPr="00163C45" w:rsidRDefault="00EE0485" w:rsidP="00EE048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 поможет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44F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экспортерам 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обязательные электронные реестры деклараций на товары для </w:t>
      </w:r>
      <w:proofErr w:type="gramStart"/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экспресс-грузов</w:t>
      </w:r>
      <w:proofErr w:type="gramEnd"/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реестры таможенных деклараций CN 23 в случае отправки товаров международными почтовыми отправлениями.</w:t>
      </w:r>
    </w:p>
    <w:p w:rsidR="00EE0485" w:rsidRDefault="00EE0485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справочная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</w:t>
      </w:r>
      <w:r w:rsidR="00BA3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и ответы на 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в сфере обложения НДС внешнеэкономической деятельности. </w:t>
      </w:r>
    </w:p>
    <w:p w:rsidR="00C523E6" w:rsidRPr="00163C45" w:rsidRDefault="00C523E6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Авторизоваться в сервисе «</w:t>
      </w:r>
      <w:hyperlink r:id="rId15" w:tgtFrame="_blank" w:history="1">
        <w:r w:rsidRPr="00163C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Офис Экспортера</w:t>
        </w:r>
      </w:hyperlink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можно по логину и паролю (для индивидуальных предпринимателей) или электронному сертификату (для юридических лиц), используемые при входе в Л</w:t>
      </w:r>
      <w:r w:rsidR="00AF544F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кабинет индивидуального предпринимателя и 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F544F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кабинет юридического лица.</w:t>
      </w:r>
    </w:p>
    <w:p w:rsidR="000817DB" w:rsidRPr="009053A6" w:rsidRDefault="000817DB" w:rsidP="0043446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0817DB" w:rsidRPr="00334DD0" w:rsidRDefault="00C523E6" w:rsidP="00B332E3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Зарегистрировать свой бизнес за один день можно через электронный сервис «</w:t>
      </w:r>
      <w:proofErr w:type="gramStart"/>
      <w:r w:rsidRPr="00163C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Государственная</w:t>
      </w:r>
      <w:proofErr w:type="gramEnd"/>
      <w:r w:rsidRPr="00163C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онлайн-регистрация бизнеса»</w:t>
      </w:r>
    </w:p>
    <w:p w:rsidR="00C523E6" w:rsidRPr="00163C45" w:rsidRDefault="0064158E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Зарегистрировать 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 </w:t>
      </w:r>
      <w:r w:rsidRPr="00163C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свой бизнес 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ускоренном порядке 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с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электронного сервиса ФНС России «</w:t>
      </w:r>
      <w:hyperlink r:id="rId16" w:anchor="ip" w:history="1">
        <w:proofErr w:type="gramStart"/>
        <w:r w:rsidR="00C523E6" w:rsidRPr="00163C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Государственная</w:t>
        </w:r>
        <w:proofErr w:type="gramEnd"/>
        <w:r w:rsidR="00C523E6" w:rsidRPr="00163C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онлайн-регистрация бизнеса</w:t>
        </w:r>
      </w:hyperlink>
      <w:r w:rsidR="00C523E6"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523E6" w:rsidRPr="00163C45" w:rsidRDefault="00C523E6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сервис позволяет за один рабочий день зарегистрировать компанию или стать индивидуальным предпринимателем. Главное условие – наличие у заявителя электронной подписи.</w:t>
      </w:r>
    </w:p>
    <w:p w:rsidR="0064158E" w:rsidRPr="00163C45" w:rsidRDefault="00C523E6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регистрации в качестве индивидуального предпринимателя достаточно по итогам заполнения заявления в сервисе прикрепить скан образ паспорта. </w:t>
      </w:r>
    </w:p>
    <w:p w:rsidR="0064158E" w:rsidRDefault="00C523E6" w:rsidP="00CF46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Общества с ограниченной ответственностью, при условии, что единственный учредитель является также руководителем компании, а создаваемая организация будет использовать </w:t>
      </w:r>
      <w:hyperlink r:id="rId17" w:history="1">
        <w:r w:rsidRPr="00163C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типовой устав</w:t>
        </w:r>
      </w:hyperlink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государственная регистрация осуществляется за сутки. </w:t>
      </w:r>
    </w:p>
    <w:p w:rsidR="000817DB" w:rsidRPr="006D61B0" w:rsidRDefault="00C523E6" w:rsidP="006D61B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Подача документов происходит в интерактивной форме и занимает минимум времени.</w:t>
      </w:r>
      <w:r w:rsidR="00434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="00BA3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зультаты </w:t>
      </w:r>
      <w:r w:rsidRPr="00163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заявителю на указанную им электронную почту.</w:t>
      </w:r>
    </w:p>
    <w:p w:rsidR="00126DBC" w:rsidRPr="009053A6" w:rsidRDefault="00126DBC" w:rsidP="000817DB">
      <w:pPr>
        <w:pStyle w:val="1"/>
        <w:spacing w:before="0" w:beforeAutospacing="0" w:after="0" w:afterAutospacing="0" w:line="240" w:lineRule="atLeast"/>
        <w:jc w:val="center"/>
        <w:rPr>
          <w:bCs w:val="0"/>
          <w:sz w:val="10"/>
          <w:szCs w:val="10"/>
        </w:rPr>
      </w:pPr>
      <w:bookmarkStart w:id="0" w:name="_GoBack"/>
      <w:bookmarkEnd w:id="0"/>
    </w:p>
    <w:p w:rsidR="00C523E6" w:rsidRPr="00B332E3" w:rsidRDefault="00C523E6" w:rsidP="000817DB">
      <w:pPr>
        <w:pStyle w:val="1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r w:rsidRPr="00163C45">
        <w:rPr>
          <w:bCs w:val="0"/>
          <w:sz w:val="26"/>
          <w:szCs w:val="26"/>
        </w:rPr>
        <w:t>Сведения о среднесписочной численности работников теперь будут публиковаться ежемесячно</w:t>
      </w:r>
    </w:p>
    <w:p w:rsidR="00C523E6" w:rsidRPr="00163C45" w:rsidRDefault="00BA3D47" w:rsidP="00B332E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01.04.2023 г</w:t>
      </w:r>
      <w:r w:rsidR="00C523E6" w:rsidRPr="00163C45">
        <w:rPr>
          <w:sz w:val="26"/>
          <w:szCs w:val="26"/>
        </w:rPr>
        <w:t xml:space="preserve"> сведения о среднесписочной численности работников организации за предшествующий календарный го</w:t>
      </w:r>
      <w:r w:rsidR="00B332E3">
        <w:rPr>
          <w:sz w:val="26"/>
          <w:szCs w:val="26"/>
        </w:rPr>
        <w:t>д размещаются ежемесячно.</w:t>
      </w:r>
    </w:p>
    <w:p w:rsidR="00C523E6" w:rsidRPr="00163C45" w:rsidRDefault="00BA3D47" w:rsidP="00CF464C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 размещаются  с 01.04.23г,  и далее</w:t>
      </w:r>
      <w:r w:rsidR="00C523E6" w:rsidRPr="00163C45">
        <w:rPr>
          <w:sz w:val="26"/>
          <w:szCs w:val="26"/>
        </w:rPr>
        <w:t xml:space="preserve"> - 25 числа каждого месяца текущего календарного года до декабря. Далее размещение произойдет 1 апреля 2024 года.</w:t>
      </w:r>
    </w:p>
    <w:p w:rsidR="00C523E6" w:rsidRPr="00163C45" w:rsidRDefault="00C523E6" w:rsidP="00CF464C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163C45">
        <w:rPr>
          <w:sz w:val="26"/>
          <w:szCs w:val="26"/>
        </w:rPr>
        <w:t>Усовершенствование порядка формирования и размещения на официальном сайте ФНС России общедоступных сведений, не составляющих налоговую тайну, позволит заинтересованным лицам получать наиболее актуальные данные.</w:t>
      </w:r>
    </w:p>
    <w:p w:rsidR="00C523E6" w:rsidRPr="00163C45" w:rsidRDefault="00BA3D47" w:rsidP="00CF464C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523E6" w:rsidRPr="00163C45">
        <w:rPr>
          <w:sz w:val="26"/>
          <w:szCs w:val="26"/>
        </w:rPr>
        <w:t>ведения об организации, подлежащие размещению на сайте ФНС России в виде открытых данных, в том числе и сведения о среднесписочной численности работников организации, не предоставляются по запросам (</w:t>
      </w:r>
      <w:hyperlink r:id="rId18" w:anchor="block_102110" w:history="1">
        <w:r w:rsidR="00C523E6" w:rsidRPr="00163C4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п. 1.1 ст. 102 Налогового кодекса</w:t>
        </w:r>
      </w:hyperlink>
      <w:r w:rsidR="00C523E6" w:rsidRPr="00163C45">
        <w:rPr>
          <w:sz w:val="26"/>
          <w:szCs w:val="26"/>
        </w:rPr>
        <w:t>).</w:t>
      </w:r>
    </w:p>
    <w:p w:rsidR="00C523E6" w:rsidRDefault="00D67283" w:rsidP="00CF464C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523E6" w:rsidRPr="00163C45">
        <w:rPr>
          <w:sz w:val="26"/>
          <w:szCs w:val="26"/>
        </w:rPr>
        <w:t xml:space="preserve">анные о среднесписочной численности можно найти в карточке организации в сервисе </w:t>
      </w:r>
      <w:r w:rsidR="00CF464C" w:rsidRPr="00163C45">
        <w:rPr>
          <w:sz w:val="26"/>
          <w:szCs w:val="26"/>
        </w:rPr>
        <w:t>«</w:t>
      </w:r>
      <w:r w:rsidR="00C523E6" w:rsidRPr="00163C45">
        <w:rPr>
          <w:sz w:val="26"/>
          <w:szCs w:val="26"/>
        </w:rPr>
        <w:t>Прозрачный бизнес</w:t>
      </w:r>
      <w:r w:rsidR="00CF464C" w:rsidRPr="00163C45">
        <w:rPr>
          <w:sz w:val="26"/>
          <w:szCs w:val="26"/>
        </w:rPr>
        <w:t>»</w:t>
      </w:r>
      <w:r w:rsidR="00BA3D47">
        <w:rPr>
          <w:sz w:val="26"/>
          <w:szCs w:val="26"/>
        </w:rPr>
        <w:t>. Загружаются</w:t>
      </w:r>
      <w:r w:rsidR="00C523E6" w:rsidRPr="00163C45">
        <w:rPr>
          <w:sz w:val="26"/>
          <w:szCs w:val="26"/>
        </w:rPr>
        <w:t xml:space="preserve"> на основании данных расчета по страховым взносам</w:t>
      </w:r>
      <w:r w:rsidR="00CF464C" w:rsidRPr="00163C45">
        <w:rPr>
          <w:sz w:val="26"/>
          <w:szCs w:val="26"/>
        </w:rPr>
        <w:t>.</w:t>
      </w:r>
      <w:r w:rsidR="00C523E6" w:rsidRPr="00163C45">
        <w:rPr>
          <w:sz w:val="26"/>
          <w:szCs w:val="26"/>
        </w:rPr>
        <w:t xml:space="preserve"> Помимо этого, в карточке указываются данные о применении </w:t>
      </w:r>
      <w:proofErr w:type="spellStart"/>
      <w:r w:rsidR="00C523E6" w:rsidRPr="00163C45">
        <w:rPr>
          <w:sz w:val="26"/>
          <w:szCs w:val="26"/>
        </w:rPr>
        <w:t>спецрежимов</w:t>
      </w:r>
      <w:proofErr w:type="spellEnd"/>
      <w:r w:rsidR="00C523E6" w:rsidRPr="00163C45">
        <w:rPr>
          <w:sz w:val="26"/>
          <w:szCs w:val="26"/>
        </w:rPr>
        <w:t>, о размере уплаченных налогов, полученных доходах и расходах, участии в консолидированной группе налогоплательщиков и другие сведения.</w:t>
      </w:r>
    </w:p>
    <w:p w:rsidR="00BA3D47" w:rsidRDefault="00BA3D47" w:rsidP="00047C1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noProof/>
          <w:lang w:eastAsia="ru-RU"/>
        </w:rPr>
      </w:pPr>
    </w:p>
    <w:sectPr w:rsidR="00BA3D47" w:rsidSect="001E4D1A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8C" w:rsidRDefault="00AE138C" w:rsidP="00CF464C">
      <w:pPr>
        <w:spacing w:after="0" w:line="240" w:lineRule="auto"/>
      </w:pPr>
      <w:r>
        <w:separator/>
      </w:r>
    </w:p>
  </w:endnote>
  <w:endnote w:type="continuationSeparator" w:id="0">
    <w:p w:rsidR="00AE138C" w:rsidRDefault="00AE138C" w:rsidP="00CF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ITC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8C" w:rsidRDefault="00AE138C" w:rsidP="00CF464C">
      <w:pPr>
        <w:spacing w:after="0" w:line="240" w:lineRule="auto"/>
      </w:pPr>
      <w:r>
        <w:separator/>
      </w:r>
    </w:p>
  </w:footnote>
  <w:footnote w:type="continuationSeparator" w:id="0">
    <w:p w:rsidR="00AE138C" w:rsidRDefault="00AE138C" w:rsidP="00CF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07021"/>
      <w:docPartObj>
        <w:docPartGallery w:val="Page Numbers (Top of Page)"/>
        <w:docPartUnique/>
      </w:docPartObj>
    </w:sdtPr>
    <w:sdtEndPr/>
    <w:sdtContent>
      <w:p w:rsidR="00047C1E" w:rsidRDefault="00047C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A6">
          <w:rPr>
            <w:noProof/>
          </w:rPr>
          <w:t>4</w:t>
        </w:r>
        <w:r>
          <w:fldChar w:fldCharType="end"/>
        </w:r>
      </w:p>
    </w:sdtContent>
  </w:sdt>
  <w:p w:rsidR="00047C1E" w:rsidRDefault="00047C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25"/>
    <w:multiLevelType w:val="multilevel"/>
    <w:tmpl w:val="17AA5D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E6C86"/>
    <w:multiLevelType w:val="hybridMultilevel"/>
    <w:tmpl w:val="57F264AC"/>
    <w:lvl w:ilvl="0" w:tplc="FF90D5CA">
      <w:numFmt w:val="bullet"/>
      <w:lvlText w:val="-"/>
      <w:lvlJc w:val="left"/>
      <w:pPr>
        <w:ind w:left="1069" w:hanging="360"/>
      </w:pPr>
      <w:rPr>
        <w:rFonts w:ascii="Times New Roman" w:eastAsia="@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83D21A2"/>
    <w:multiLevelType w:val="multilevel"/>
    <w:tmpl w:val="0D4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E6"/>
    <w:rsid w:val="00047C1E"/>
    <w:rsid w:val="000817DB"/>
    <w:rsid w:val="00107D6C"/>
    <w:rsid w:val="00126DBC"/>
    <w:rsid w:val="00156D51"/>
    <w:rsid w:val="00163C45"/>
    <w:rsid w:val="001A6D52"/>
    <w:rsid w:val="001E4D1A"/>
    <w:rsid w:val="002C4943"/>
    <w:rsid w:val="00334DD0"/>
    <w:rsid w:val="0034436E"/>
    <w:rsid w:val="003F23F6"/>
    <w:rsid w:val="0043446B"/>
    <w:rsid w:val="005060B1"/>
    <w:rsid w:val="005C5F57"/>
    <w:rsid w:val="005F4E2E"/>
    <w:rsid w:val="0064158E"/>
    <w:rsid w:val="0069164B"/>
    <w:rsid w:val="006D61B0"/>
    <w:rsid w:val="006E222F"/>
    <w:rsid w:val="0075639A"/>
    <w:rsid w:val="00777DD2"/>
    <w:rsid w:val="009053A6"/>
    <w:rsid w:val="009823A9"/>
    <w:rsid w:val="009F7B37"/>
    <w:rsid w:val="00A56982"/>
    <w:rsid w:val="00AE138C"/>
    <w:rsid w:val="00AF544F"/>
    <w:rsid w:val="00B1371A"/>
    <w:rsid w:val="00B332E3"/>
    <w:rsid w:val="00B90FAA"/>
    <w:rsid w:val="00BA3D47"/>
    <w:rsid w:val="00C523E6"/>
    <w:rsid w:val="00C56995"/>
    <w:rsid w:val="00C93588"/>
    <w:rsid w:val="00CB5FFC"/>
    <w:rsid w:val="00CF464C"/>
    <w:rsid w:val="00D67283"/>
    <w:rsid w:val="00E47EE4"/>
    <w:rsid w:val="00EE0485"/>
    <w:rsid w:val="00F41DAC"/>
    <w:rsid w:val="00F81A9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1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C523E6"/>
  </w:style>
  <w:style w:type="paragraph" w:customStyle="1" w:styleId="gray">
    <w:name w:val="gray"/>
    <w:basedOn w:val="a"/>
    <w:rsid w:val="00C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23E6"/>
    <w:rPr>
      <w:b/>
      <w:bCs/>
    </w:rPr>
  </w:style>
  <w:style w:type="character" w:styleId="a4">
    <w:name w:val="Hyperlink"/>
    <w:basedOn w:val="a0"/>
    <w:uiPriority w:val="99"/>
    <w:semiHidden/>
    <w:unhideWhenUsed/>
    <w:rsid w:val="00C523E6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C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C523E6"/>
  </w:style>
  <w:style w:type="paragraph" w:styleId="a7">
    <w:name w:val="Balloon Text"/>
    <w:basedOn w:val="a"/>
    <w:link w:val="a8"/>
    <w:uiPriority w:val="99"/>
    <w:semiHidden/>
    <w:unhideWhenUsed/>
    <w:rsid w:val="00C5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F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464C"/>
  </w:style>
  <w:style w:type="paragraph" w:styleId="ab">
    <w:name w:val="footer"/>
    <w:basedOn w:val="a"/>
    <w:link w:val="ac"/>
    <w:uiPriority w:val="99"/>
    <w:unhideWhenUsed/>
    <w:rsid w:val="00CF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464C"/>
  </w:style>
  <w:style w:type="paragraph" w:customStyle="1" w:styleId="ConsPlusNormal">
    <w:name w:val="ConsPlusNormal"/>
    <w:rsid w:val="00F4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rsid w:val="00F41DAC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434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817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17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17D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17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17DB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0817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0817DB"/>
    <w:pPr>
      <w:spacing w:after="0" w:line="240" w:lineRule="auto"/>
    </w:pPr>
  </w:style>
  <w:style w:type="paragraph" w:styleId="af4">
    <w:name w:val="Title"/>
    <w:basedOn w:val="a"/>
    <w:next w:val="a"/>
    <w:link w:val="af5"/>
    <w:uiPriority w:val="10"/>
    <w:qFormat/>
    <w:rsid w:val="00081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081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a0"/>
    <w:rsid w:val="00CB5FFC"/>
    <w:rPr>
      <w:rFonts w:ascii="CharterITC-Regular" w:hAnsi="CharterITC-Regular" w:hint="default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1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C523E6"/>
  </w:style>
  <w:style w:type="paragraph" w:customStyle="1" w:styleId="gray">
    <w:name w:val="gray"/>
    <w:basedOn w:val="a"/>
    <w:rsid w:val="00C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23E6"/>
    <w:rPr>
      <w:b/>
      <w:bCs/>
    </w:rPr>
  </w:style>
  <w:style w:type="character" w:styleId="a4">
    <w:name w:val="Hyperlink"/>
    <w:basedOn w:val="a0"/>
    <w:uiPriority w:val="99"/>
    <w:semiHidden/>
    <w:unhideWhenUsed/>
    <w:rsid w:val="00C523E6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C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C523E6"/>
  </w:style>
  <w:style w:type="paragraph" w:styleId="a7">
    <w:name w:val="Balloon Text"/>
    <w:basedOn w:val="a"/>
    <w:link w:val="a8"/>
    <w:uiPriority w:val="99"/>
    <w:semiHidden/>
    <w:unhideWhenUsed/>
    <w:rsid w:val="00C5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F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464C"/>
  </w:style>
  <w:style w:type="paragraph" w:styleId="ab">
    <w:name w:val="footer"/>
    <w:basedOn w:val="a"/>
    <w:link w:val="ac"/>
    <w:uiPriority w:val="99"/>
    <w:unhideWhenUsed/>
    <w:rsid w:val="00CF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464C"/>
  </w:style>
  <w:style w:type="paragraph" w:customStyle="1" w:styleId="ConsPlusNormal">
    <w:name w:val="ConsPlusNormal"/>
    <w:rsid w:val="00F4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rsid w:val="00F41DAC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434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817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17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17D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17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17DB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0817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0817DB"/>
    <w:pPr>
      <w:spacing w:after="0" w:line="240" w:lineRule="auto"/>
    </w:pPr>
  </w:style>
  <w:style w:type="paragraph" w:styleId="af4">
    <w:name w:val="Title"/>
    <w:basedOn w:val="a"/>
    <w:next w:val="a"/>
    <w:link w:val="af5"/>
    <w:uiPriority w:val="10"/>
    <w:qFormat/>
    <w:rsid w:val="00081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081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a0"/>
    <w:rsid w:val="00CB5FFC"/>
    <w:rPr>
      <w:rFonts w:ascii="CharterITC-Regular" w:hAnsi="CharterITC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4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8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0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61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8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7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30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2622363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8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6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78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4492774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5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3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54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974443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8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08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9289614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C89EE10586A95EADA336A5202A5D09FF87FC04503FA3202BA75BB4B4EC83030CF4A326855E40309D746340C4863BFEE0A4FAA1F8CD5EDBI4q2H" TargetMode="External"/><Relationship Id="rId18" Type="http://schemas.openxmlformats.org/officeDocument/2006/relationships/hyperlink" Target="http://base.garant.ru/10900200/a8686a3a934ad52b7deba6b6dcd3e03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C89EE10586A95EADA336A5202A5D09FF80FD055131A3202BA75BB4B4EC83030CF4A326855F43359B746340C4863BFEE0A4FAA1F8CD5EDBI4q2H" TargetMode="External"/><Relationship Id="rId17" Type="http://schemas.openxmlformats.org/officeDocument/2006/relationships/hyperlink" Target="https://service.nalog.ru/statu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gosre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.nalog.ru/gosre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ke.nalog.gov.ru/login" TargetMode="External"/><Relationship Id="rId10" Type="http://schemas.openxmlformats.org/officeDocument/2006/relationships/hyperlink" Target="https://www.vestnik-gosreg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306130087" TargetMode="External"/><Relationship Id="rId14" Type="http://schemas.openxmlformats.org/officeDocument/2006/relationships/hyperlink" Target="https://www.nalog.gov.ru/rn77/rs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F5CD-81ED-4627-B1B9-F812F5F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Любовь Анатольевна</cp:lastModifiedBy>
  <cp:revision>14</cp:revision>
  <dcterms:created xsi:type="dcterms:W3CDTF">2023-07-06T07:38:00Z</dcterms:created>
  <dcterms:modified xsi:type="dcterms:W3CDTF">2023-07-06T08:04:00Z</dcterms:modified>
</cp:coreProperties>
</file>